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55" w:rsidRPr="008A2B1F" w:rsidRDefault="009C0E55" w:rsidP="009C0E55">
      <w:pPr>
        <w:pStyle w:val="Textoindependiente"/>
        <w:ind w:firstLine="708"/>
        <w:rPr>
          <w:rFonts w:ascii="Calibri" w:hAnsi="Calibri" w:cs="Arial"/>
          <w:b/>
          <w:bCs/>
          <w:i/>
          <w:iCs/>
          <w:color w:val="7F7F7F" w:themeColor="text1" w:themeTint="80"/>
          <w:sz w:val="26"/>
        </w:rPr>
      </w:pPr>
      <w:r w:rsidRPr="008A2B1F">
        <w:rPr>
          <w:rFonts w:ascii="Calibri" w:hAnsi="Calibri"/>
          <w:b/>
          <w:bCs/>
          <w:i/>
          <w:iCs/>
          <w:color w:val="7F7F7F" w:themeColor="text1" w:themeTint="80"/>
          <w:sz w:val="26"/>
        </w:rPr>
        <w:t xml:space="preserve">León, Guanajuato, a </w:t>
      </w:r>
      <w:r w:rsidR="00455AA0">
        <w:rPr>
          <w:rFonts w:ascii="Calibri" w:hAnsi="Calibri"/>
          <w:b/>
          <w:bCs/>
          <w:i/>
          <w:iCs/>
          <w:color w:val="7F7F7F" w:themeColor="text1" w:themeTint="80"/>
          <w:sz w:val="26"/>
        </w:rPr>
        <w:t>8</w:t>
      </w:r>
      <w:r>
        <w:rPr>
          <w:rFonts w:ascii="Calibri" w:hAnsi="Calibri"/>
          <w:b/>
          <w:bCs/>
          <w:i/>
          <w:iCs/>
          <w:color w:val="7F7F7F" w:themeColor="text1" w:themeTint="80"/>
          <w:sz w:val="26"/>
        </w:rPr>
        <w:t xml:space="preserve"> </w:t>
      </w:r>
      <w:r w:rsidR="00455AA0">
        <w:rPr>
          <w:rFonts w:ascii="Calibri" w:hAnsi="Calibri"/>
          <w:b/>
          <w:bCs/>
          <w:i/>
          <w:iCs/>
          <w:color w:val="7F7F7F" w:themeColor="text1" w:themeTint="80"/>
          <w:sz w:val="26"/>
        </w:rPr>
        <w:t>o</w:t>
      </w:r>
      <w:r>
        <w:rPr>
          <w:rFonts w:ascii="Calibri" w:hAnsi="Calibri"/>
          <w:b/>
          <w:bCs/>
          <w:i/>
          <w:iCs/>
          <w:color w:val="7F7F7F" w:themeColor="text1" w:themeTint="80"/>
          <w:sz w:val="26"/>
        </w:rPr>
        <w:t>c</w:t>
      </w:r>
      <w:r w:rsidR="00455AA0">
        <w:rPr>
          <w:rFonts w:ascii="Calibri" w:hAnsi="Calibri"/>
          <w:b/>
          <w:bCs/>
          <w:i/>
          <w:iCs/>
          <w:color w:val="7F7F7F" w:themeColor="text1" w:themeTint="80"/>
          <w:sz w:val="26"/>
        </w:rPr>
        <w:t>h</w:t>
      </w:r>
      <w:r>
        <w:rPr>
          <w:rFonts w:ascii="Calibri" w:hAnsi="Calibri"/>
          <w:b/>
          <w:bCs/>
          <w:i/>
          <w:iCs/>
          <w:color w:val="7F7F7F" w:themeColor="text1" w:themeTint="80"/>
          <w:sz w:val="26"/>
        </w:rPr>
        <w:t>o</w:t>
      </w:r>
      <w:r w:rsidRPr="008A2B1F">
        <w:rPr>
          <w:rFonts w:ascii="Calibri" w:hAnsi="Calibri"/>
          <w:b/>
          <w:bCs/>
          <w:i/>
          <w:iCs/>
          <w:color w:val="7F7F7F" w:themeColor="text1" w:themeTint="80"/>
          <w:sz w:val="26"/>
        </w:rPr>
        <w:t xml:space="preserve"> de </w:t>
      </w:r>
      <w:r>
        <w:rPr>
          <w:rFonts w:ascii="Calibri" w:hAnsi="Calibri"/>
          <w:b/>
          <w:bCs/>
          <w:i/>
          <w:iCs/>
          <w:color w:val="7F7F7F" w:themeColor="text1" w:themeTint="80"/>
          <w:sz w:val="26"/>
        </w:rPr>
        <w:t>d</w:t>
      </w:r>
      <w:r w:rsidRPr="008A2B1F">
        <w:rPr>
          <w:rFonts w:ascii="Calibri" w:hAnsi="Calibri"/>
          <w:b/>
          <w:bCs/>
          <w:i/>
          <w:iCs/>
          <w:color w:val="7F7F7F" w:themeColor="text1" w:themeTint="80"/>
          <w:sz w:val="26"/>
        </w:rPr>
        <w:t>i</w:t>
      </w:r>
      <w:r>
        <w:rPr>
          <w:rFonts w:ascii="Calibri" w:hAnsi="Calibri"/>
          <w:b/>
          <w:bCs/>
          <w:i/>
          <w:iCs/>
          <w:color w:val="7F7F7F" w:themeColor="text1" w:themeTint="80"/>
          <w:sz w:val="26"/>
        </w:rPr>
        <w:t>ci</w:t>
      </w:r>
      <w:r w:rsidRPr="008A2B1F">
        <w:rPr>
          <w:rFonts w:ascii="Calibri" w:hAnsi="Calibri"/>
          <w:b/>
          <w:bCs/>
          <w:i/>
          <w:iCs/>
          <w:color w:val="7F7F7F" w:themeColor="text1" w:themeTint="80"/>
          <w:sz w:val="26"/>
        </w:rPr>
        <w:t>embre del año 2014 dos mil catorce</w:t>
      </w:r>
      <w:r w:rsidRPr="008A2B1F">
        <w:rPr>
          <w:rFonts w:ascii="Calibri" w:hAnsi="Calibri"/>
          <w:bCs/>
          <w:iCs/>
          <w:color w:val="7F7F7F" w:themeColor="text1" w:themeTint="80"/>
          <w:sz w:val="26"/>
        </w:rPr>
        <w:t xml:space="preserve">. </w:t>
      </w:r>
      <w:r w:rsidR="00455AA0">
        <w:rPr>
          <w:rFonts w:ascii="Calibri" w:hAnsi="Calibri"/>
          <w:bCs/>
          <w:iCs/>
          <w:color w:val="7F7F7F" w:themeColor="text1" w:themeTint="80"/>
          <w:sz w:val="26"/>
        </w:rPr>
        <w:t xml:space="preserve">. . </w:t>
      </w:r>
    </w:p>
    <w:p w:rsidR="009C0E55" w:rsidRPr="008A2B1F" w:rsidRDefault="009C0E55" w:rsidP="009C0E55">
      <w:pPr>
        <w:rPr>
          <w:rFonts w:ascii="Calibri" w:hAnsi="Calibri"/>
          <w:color w:val="7F7F7F" w:themeColor="text1" w:themeTint="80"/>
          <w:sz w:val="26"/>
        </w:rPr>
      </w:pPr>
    </w:p>
    <w:p w:rsidR="009C0E55" w:rsidRPr="008A2B1F" w:rsidRDefault="009C0E55" w:rsidP="009C0E55">
      <w:pPr>
        <w:pStyle w:val="Textoindependiente"/>
        <w:ind w:firstLine="708"/>
        <w:rPr>
          <w:rFonts w:ascii="Calibri" w:hAnsi="Calibri" w:cs="Arial"/>
          <w:color w:val="7F7F7F" w:themeColor="text1" w:themeTint="80"/>
          <w:sz w:val="26"/>
        </w:rPr>
      </w:pPr>
      <w:r w:rsidRPr="008A2B1F">
        <w:rPr>
          <w:rFonts w:ascii="Calibri" w:hAnsi="Calibri"/>
          <w:b/>
          <w:bCs/>
          <w:i/>
          <w:iCs/>
          <w:color w:val="7F7F7F" w:themeColor="text1" w:themeTint="80"/>
          <w:sz w:val="26"/>
        </w:rPr>
        <w:t>V I S T O S</w:t>
      </w:r>
      <w:r w:rsidRPr="008A2B1F">
        <w:rPr>
          <w:rFonts w:ascii="Calibri" w:hAnsi="Calibri"/>
          <w:color w:val="7F7F7F" w:themeColor="text1" w:themeTint="80"/>
          <w:sz w:val="26"/>
        </w:rPr>
        <w:t xml:space="preserve">  para dictar sentencia definitiva, los autos del proceso administrativo identificado con el número </w:t>
      </w:r>
      <w:r w:rsidRPr="002B78DA">
        <w:rPr>
          <w:rFonts w:ascii="Calibri" w:hAnsi="Calibri"/>
          <w:b/>
          <w:color w:val="7F7F7F" w:themeColor="text1" w:themeTint="80"/>
          <w:sz w:val="26"/>
        </w:rPr>
        <w:t>8</w:t>
      </w:r>
      <w:r>
        <w:rPr>
          <w:rFonts w:ascii="Calibri" w:hAnsi="Calibri"/>
          <w:b/>
          <w:color w:val="7F7F7F" w:themeColor="text1" w:themeTint="80"/>
          <w:sz w:val="26"/>
        </w:rPr>
        <w:t>20</w:t>
      </w:r>
      <w:r w:rsidRPr="008A2B1F">
        <w:rPr>
          <w:rFonts w:ascii="Calibri" w:hAnsi="Calibri"/>
          <w:b/>
          <w:bCs/>
          <w:iCs/>
          <w:color w:val="7F7F7F" w:themeColor="text1" w:themeTint="80"/>
          <w:sz w:val="26"/>
        </w:rPr>
        <w:t>/</w:t>
      </w:r>
      <w:r w:rsidRPr="008A2B1F">
        <w:rPr>
          <w:rFonts w:ascii="Calibri" w:hAnsi="Calibri"/>
          <w:b/>
          <w:iCs/>
          <w:color w:val="7F7F7F" w:themeColor="text1" w:themeTint="80"/>
          <w:sz w:val="26"/>
        </w:rPr>
        <w:t>2013-JN</w:t>
      </w:r>
      <w:r w:rsidRPr="008A2B1F">
        <w:rPr>
          <w:rFonts w:ascii="Calibri" w:hAnsi="Calibri"/>
          <w:color w:val="7F7F7F" w:themeColor="text1" w:themeTint="80"/>
          <w:sz w:val="26"/>
        </w:rPr>
        <w:t xml:space="preserve"> promovido por el ciudadano </w:t>
      </w:r>
      <w:r w:rsidR="0079529E">
        <w:rPr>
          <w:rFonts w:ascii="Calibri" w:hAnsi="Calibri"/>
          <w:b/>
          <w:bCs/>
          <w:color w:val="7F7F7F" w:themeColor="text1" w:themeTint="80"/>
          <w:sz w:val="26"/>
        </w:rPr>
        <w:t>*****</w:t>
      </w:r>
      <w:r w:rsidRPr="008A2B1F">
        <w:rPr>
          <w:rFonts w:ascii="Calibri" w:hAnsi="Calibri"/>
          <w:color w:val="7F7F7F" w:themeColor="text1" w:themeTint="80"/>
          <w:sz w:val="26"/>
        </w:rPr>
        <w:t>, como Apoderado General para pleitos y cobranzas de la persona moral denominada</w:t>
      </w:r>
      <w:r w:rsidR="00E160E4">
        <w:rPr>
          <w:rFonts w:ascii="Calibri" w:hAnsi="Calibri"/>
          <w:color w:val="7F7F7F" w:themeColor="text1" w:themeTint="80"/>
          <w:sz w:val="26"/>
        </w:rPr>
        <w:t xml:space="preserve"> </w:t>
      </w:r>
      <w:r w:rsidR="0079529E">
        <w:rPr>
          <w:rFonts w:ascii="Calibri" w:hAnsi="Calibri"/>
          <w:b/>
          <w:bCs/>
          <w:i/>
          <w:iCs/>
          <w:color w:val="7F7F7F" w:themeColor="text1" w:themeTint="80"/>
          <w:sz w:val="26"/>
        </w:rPr>
        <w:t>*****</w:t>
      </w:r>
      <w:r w:rsidRPr="008A2B1F">
        <w:rPr>
          <w:rFonts w:ascii="Calibri" w:hAnsi="Calibri"/>
          <w:color w:val="7F7F7F" w:themeColor="text1" w:themeTint="80"/>
          <w:sz w:val="26"/>
        </w:rPr>
        <w:t xml:space="preserve">; </w:t>
      </w:r>
      <w:r w:rsidRPr="008A2B1F">
        <w:rPr>
          <w:rFonts w:ascii="Calibri" w:hAnsi="Calibri" w:cs="Arial"/>
          <w:bCs/>
          <w:iCs/>
          <w:color w:val="7F7F7F" w:themeColor="text1" w:themeTint="80"/>
          <w:sz w:val="26"/>
        </w:rPr>
        <w:t>y,</w:t>
      </w:r>
      <w:r w:rsidRPr="008A2B1F">
        <w:rPr>
          <w:rFonts w:ascii="Calibri" w:hAnsi="Calibri" w:cs="Arial"/>
          <w:color w:val="7F7F7F" w:themeColor="text1" w:themeTint="80"/>
          <w:sz w:val="26"/>
        </w:rPr>
        <w:t xml:space="preserve">. . . . . . . . . . . . . . . . . </w:t>
      </w:r>
      <w:r w:rsidR="00E160E4">
        <w:rPr>
          <w:rFonts w:ascii="Calibri" w:hAnsi="Calibri" w:cs="Arial"/>
          <w:color w:val="7F7F7F" w:themeColor="text1" w:themeTint="80"/>
          <w:sz w:val="26"/>
        </w:rPr>
        <w:t xml:space="preserve">. . . . </w:t>
      </w:r>
    </w:p>
    <w:p w:rsidR="009C0E55" w:rsidRPr="008A2B1F" w:rsidRDefault="009C0E55" w:rsidP="009C0E55">
      <w:pPr>
        <w:pStyle w:val="Textoindependiente"/>
        <w:rPr>
          <w:rFonts w:ascii="Calibri" w:hAnsi="Calibri" w:cs="Arial"/>
          <w:color w:val="7F7F7F" w:themeColor="text1" w:themeTint="80"/>
          <w:sz w:val="26"/>
        </w:rPr>
      </w:pPr>
    </w:p>
    <w:p w:rsidR="009C0E55" w:rsidRPr="008A2B1F" w:rsidRDefault="009C0E55" w:rsidP="009C0E55">
      <w:pPr>
        <w:pStyle w:val="Textoindependiente"/>
        <w:rPr>
          <w:rFonts w:ascii="Calibri" w:hAnsi="Calibri" w:cs="Arial"/>
          <w:color w:val="7F7F7F" w:themeColor="text1" w:themeTint="80"/>
          <w:sz w:val="26"/>
        </w:rPr>
      </w:pPr>
    </w:p>
    <w:p w:rsidR="009C0E55" w:rsidRPr="008A2B1F" w:rsidRDefault="009C0E55" w:rsidP="009C0E55">
      <w:pPr>
        <w:pStyle w:val="Textoindependiente"/>
        <w:ind w:firstLine="708"/>
        <w:jc w:val="center"/>
        <w:rPr>
          <w:rFonts w:ascii="Calibri" w:hAnsi="Calibri" w:cs="Arial"/>
          <w:b/>
          <w:bCs/>
          <w:i/>
          <w:iCs/>
          <w:color w:val="7F7F7F" w:themeColor="text1" w:themeTint="80"/>
          <w:sz w:val="26"/>
        </w:rPr>
      </w:pPr>
      <w:r w:rsidRPr="008A2B1F">
        <w:rPr>
          <w:rFonts w:ascii="Calibri" w:hAnsi="Calibri" w:cs="Arial"/>
          <w:b/>
          <w:bCs/>
          <w:i/>
          <w:iCs/>
          <w:color w:val="7F7F7F" w:themeColor="text1" w:themeTint="80"/>
          <w:sz w:val="26"/>
        </w:rPr>
        <w:t xml:space="preserve">C O N S I D E R A N D </w:t>
      </w:r>
      <w:proofErr w:type="gramStart"/>
      <w:r w:rsidRPr="008A2B1F">
        <w:rPr>
          <w:rFonts w:ascii="Calibri" w:hAnsi="Calibri" w:cs="Arial"/>
          <w:b/>
          <w:bCs/>
          <w:i/>
          <w:iCs/>
          <w:color w:val="7F7F7F" w:themeColor="text1" w:themeTint="80"/>
          <w:sz w:val="26"/>
        </w:rPr>
        <w:t>O :</w:t>
      </w:r>
      <w:proofErr w:type="gramEnd"/>
    </w:p>
    <w:p w:rsidR="009C0E55" w:rsidRPr="008A2B1F" w:rsidRDefault="009C0E55" w:rsidP="009C0E55">
      <w:pPr>
        <w:pStyle w:val="Textoindependiente"/>
        <w:ind w:firstLine="708"/>
        <w:jc w:val="center"/>
        <w:rPr>
          <w:rFonts w:ascii="Calibri" w:hAnsi="Calibri" w:cs="Arial"/>
          <w:b/>
          <w:bCs/>
          <w:color w:val="7F7F7F" w:themeColor="text1" w:themeTint="80"/>
          <w:sz w:val="26"/>
        </w:rPr>
      </w:pPr>
    </w:p>
    <w:p w:rsidR="00B444CA" w:rsidRPr="003D2746" w:rsidRDefault="00B444CA" w:rsidP="00B444CA">
      <w:pPr>
        <w:pStyle w:val="Textoindependiente"/>
        <w:jc w:val="right"/>
        <w:rPr>
          <w:rFonts w:ascii="Calibri" w:hAnsi="Calibri" w:cs="Arial"/>
          <w:b/>
          <w:bCs/>
          <w:color w:val="7F7F7F" w:themeColor="text1" w:themeTint="80"/>
          <w:sz w:val="26"/>
          <w:szCs w:val="26"/>
        </w:rPr>
      </w:pPr>
      <w:bookmarkStart w:id="0" w:name="_GoBack"/>
      <w:bookmarkEnd w:id="0"/>
      <w:r w:rsidRPr="003D2746">
        <w:rPr>
          <w:rFonts w:ascii="Calibri" w:hAnsi="Calibri" w:cs="Arial"/>
          <w:b/>
          <w:bCs/>
          <w:color w:val="7F7F7F" w:themeColor="text1" w:themeTint="80"/>
          <w:sz w:val="26"/>
          <w:szCs w:val="26"/>
        </w:rPr>
        <w:t>Expediente número 82</w:t>
      </w:r>
      <w:r>
        <w:rPr>
          <w:rFonts w:ascii="Calibri" w:hAnsi="Calibri" w:cs="Arial"/>
          <w:b/>
          <w:bCs/>
          <w:color w:val="7F7F7F" w:themeColor="text1" w:themeTint="80"/>
          <w:sz w:val="26"/>
          <w:szCs w:val="26"/>
        </w:rPr>
        <w:t>0</w:t>
      </w:r>
      <w:r w:rsidRPr="003D2746">
        <w:rPr>
          <w:rFonts w:ascii="Calibri" w:hAnsi="Calibri" w:cs="Arial"/>
          <w:b/>
          <w:bCs/>
          <w:color w:val="7F7F7F" w:themeColor="text1" w:themeTint="80"/>
          <w:sz w:val="26"/>
          <w:szCs w:val="26"/>
        </w:rPr>
        <w:t>/2013-JN</w:t>
      </w:r>
    </w:p>
    <w:p w:rsidR="009C0E55" w:rsidRPr="008A2B1F" w:rsidRDefault="009C0E55" w:rsidP="009C0E55">
      <w:pPr>
        <w:pStyle w:val="Textoindependiente"/>
        <w:rPr>
          <w:rFonts w:ascii="Calibri" w:hAnsi="Calibri" w:cs="Arial"/>
          <w:color w:val="7F7F7F" w:themeColor="text1" w:themeTint="80"/>
          <w:sz w:val="26"/>
        </w:rPr>
      </w:pPr>
    </w:p>
    <w:p w:rsidR="009C0E55" w:rsidRPr="00C02B9C" w:rsidRDefault="009C0E55" w:rsidP="009C0E55">
      <w:pPr>
        <w:pStyle w:val="Textoindependiente"/>
        <w:ind w:firstLine="708"/>
        <w:rPr>
          <w:rFonts w:ascii="Calibri" w:hAnsi="Calibri"/>
          <w:color w:val="7F7F7F" w:themeColor="text1" w:themeTint="80"/>
          <w:sz w:val="26"/>
        </w:rPr>
      </w:pPr>
      <w:r w:rsidRPr="008A2B1F">
        <w:rPr>
          <w:rFonts w:ascii="Calibri" w:hAnsi="Calibri" w:cs="Arial"/>
          <w:b/>
          <w:bCs/>
          <w:i/>
          <w:iCs/>
          <w:color w:val="7F7F7F" w:themeColor="text1" w:themeTint="80"/>
          <w:sz w:val="26"/>
        </w:rPr>
        <w:t>SEGUNDO</w:t>
      </w:r>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 xml:space="preserve">El proceso administrativo fue presentado oportunamente dentro de los 30 treinta días hábiles siguientes a la fecha en que el representante de la parte actora, manifiesta haber </w:t>
      </w:r>
      <w:r>
        <w:rPr>
          <w:rFonts w:ascii="Calibri" w:hAnsi="Calibri" w:cs="Arial"/>
          <w:color w:val="7F7F7F" w:themeColor="text1" w:themeTint="80"/>
          <w:sz w:val="26"/>
        </w:rPr>
        <w:t>tenido c</w:t>
      </w:r>
      <w:r w:rsidRPr="008A2B1F">
        <w:rPr>
          <w:rFonts w:ascii="Calibri" w:hAnsi="Calibri" w:cs="Arial"/>
          <w:color w:val="7F7F7F" w:themeColor="text1" w:themeTint="80"/>
          <w:sz w:val="26"/>
        </w:rPr>
        <w:t>o</w:t>
      </w:r>
      <w:r>
        <w:rPr>
          <w:rFonts w:ascii="Calibri" w:hAnsi="Calibri" w:cs="Arial"/>
          <w:color w:val="7F7F7F" w:themeColor="text1" w:themeTint="80"/>
          <w:sz w:val="26"/>
        </w:rPr>
        <w:t>nocimiento</w:t>
      </w:r>
      <w:r w:rsidRPr="008A2B1F">
        <w:rPr>
          <w:rFonts w:ascii="Calibri" w:hAnsi="Calibri" w:cs="Arial"/>
          <w:color w:val="7F7F7F" w:themeColor="text1" w:themeTint="80"/>
          <w:sz w:val="26"/>
        </w:rPr>
        <w:t xml:space="preserve"> de la resolución que impugna; lo que fue </w:t>
      </w:r>
      <w:r w:rsidRPr="008A2B1F">
        <w:rPr>
          <w:rFonts w:ascii="Calibri" w:hAnsi="Calibri"/>
          <w:color w:val="7F7F7F" w:themeColor="text1" w:themeTint="80"/>
          <w:sz w:val="26"/>
        </w:rPr>
        <w:t xml:space="preserve">el día </w:t>
      </w:r>
      <w:r>
        <w:rPr>
          <w:rFonts w:ascii="Calibri" w:hAnsi="Calibri"/>
          <w:color w:val="7F7F7F" w:themeColor="text1" w:themeTint="80"/>
          <w:sz w:val="26"/>
        </w:rPr>
        <w:t>4 cuatr</w:t>
      </w:r>
      <w:r w:rsidRPr="008A2B1F">
        <w:rPr>
          <w:rFonts w:ascii="Calibri" w:hAnsi="Calibri"/>
          <w:color w:val="7F7F7F" w:themeColor="text1" w:themeTint="80"/>
          <w:sz w:val="26"/>
        </w:rPr>
        <w:t xml:space="preserve">o de </w:t>
      </w:r>
      <w:r>
        <w:rPr>
          <w:rFonts w:ascii="Calibri" w:hAnsi="Calibri"/>
          <w:color w:val="7F7F7F" w:themeColor="text1" w:themeTint="80"/>
          <w:sz w:val="26"/>
        </w:rPr>
        <w:t>n</w:t>
      </w:r>
      <w:r w:rsidRPr="008A2B1F">
        <w:rPr>
          <w:rFonts w:ascii="Calibri" w:hAnsi="Calibri"/>
          <w:color w:val="7F7F7F" w:themeColor="text1" w:themeTint="80"/>
          <w:sz w:val="26"/>
        </w:rPr>
        <w:t>o</w:t>
      </w:r>
      <w:r>
        <w:rPr>
          <w:rFonts w:ascii="Calibri" w:hAnsi="Calibri"/>
          <w:color w:val="7F7F7F" w:themeColor="text1" w:themeTint="80"/>
          <w:sz w:val="26"/>
        </w:rPr>
        <w:t>viembre</w:t>
      </w:r>
      <w:r w:rsidRPr="008A2B1F">
        <w:rPr>
          <w:rFonts w:ascii="Calibri" w:hAnsi="Calibri"/>
          <w:color w:val="7F7F7F" w:themeColor="text1" w:themeTint="80"/>
          <w:sz w:val="26"/>
        </w:rPr>
        <w:t xml:space="preserve"> del año</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próximo pasado; </w:t>
      </w:r>
      <w:r w:rsidRPr="008A2B1F">
        <w:rPr>
          <w:rFonts w:ascii="Calibri" w:hAnsi="Calibri"/>
          <w:color w:val="7F7F7F" w:themeColor="text1" w:themeTint="80"/>
          <w:sz w:val="26"/>
          <w:szCs w:val="26"/>
        </w:rPr>
        <w:t xml:space="preserve">sin que de las constancias contenidas en los </w:t>
      </w:r>
      <w:r w:rsidRPr="008A2B1F">
        <w:rPr>
          <w:rFonts w:ascii="Calibri" w:hAnsi="Calibri"/>
          <w:color w:val="7F7F7F" w:themeColor="text1" w:themeTint="80"/>
          <w:sz w:val="26"/>
        </w:rPr>
        <w:t>autos de la presente causa administrativa, se desprenda lo contrario</w:t>
      </w:r>
      <w:r w:rsidRPr="008A2B1F">
        <w:rPr>
          <w:rFonts w:ascii="Calibri" w:hAnsi="Calibri"/>
          <w:color w:val="7F7F7F" w:themeColor="text1" w:themeTint="80"/>
          <w:sz w:val="26"/>
          <w:szCs w:val="26"/>
        </w:rPr>
        <w:t xml:space="preserve">. . </w:t>
      </w:r>
      <w:r w:rsidRPr="008A2B1F">
        <w:rPr>
          <w:rFonts w:ascii="Calibri" w:hAnsi="Calibri" w:cs="Arial"/>
          <w:color w:val="7F7F7F" w:themeColor="text1" w:themeTint="80"/>
          <w:sz w:val="26"/>
        </w:rPr>
        <w:t xml:space="preserve">. </w:t>
      </w:r>
      <w:r w:rsidRPr="008A2B1F">
        <w:rPr>
          <w:rFonts w:ascii="Calibri" w:hAnsi="Calibri"/>
          <w:color w:val="7F7F7F" w:themeColor="text1" w:themeTint="80"/>
          <w:sz w:val="26"/>
        </w:rPr>
        <w:t xml:space="preserve">. . . . . . . . . . . . . . . . . . </w:t>
      </w:r>
    </w:p>
    <w:p w:rsidR="009C0E55" w:rsidRPr="00023B11" w:rsidRDefault="009C0E55" w:rsidP="009C0E55">
      <w:pPr>
        <w:pStyle w:val="Textoindependiente"/>
        <w:rPr>
          <w:rFonts w:ascii="Calibri" w:hAnsi="Calibri" w:cs="Arial"/>
          <w:b/>
          <w:bCs/>
          <w:color w:val="7F7F7F" w:themeColor="text1" w:themeTint="80"/>
          <w:sz w:val="20"/>
          <w:szCs w:val="20"/>
        </w:rPr>
      </w:pPr>
    </w:p>
    <w:p w:rsidR="009C0E55" w:rsidRPr="00F0338F" w:rsidRDefault="009C0E55" w:rsidP="009C0E55">
      <w:pPr>
        <w:ind w:firstLine="708"/>
        <w:jc w:val="both"/>
        <w:rPr>
          <w:rFonts w:ascii="Calibri" w:hAnsi="Calibri"/>
          <w:bCs/>
          <w:color w:val="7F7F7F" w:themeColor="text1" w:themeTint="80"/>
          <w:sz w:val="26"/>
          <w:szCs w:val="26"/>
        </w:rPr>
      </w:pPr>
      <w:r w:rsidRPr="008A2B1F">
        <w:rPr>
          <w:rFonts w:ascii="Calibri" w:hAnsi="Calibri"/>
          <w:b/>
          <w:i/>
          <w:iCs/>
          <w:color w:val="7F7F7F" w:themeColor="text1" w:themeTint="80"/>
          <w:sz w:val="26"/>
        </w:rPr>
        <w:t xml:space="preserve">TERCERO.- </w:t>
      </w:r>
      <w:r w:rsidRPr="008A2B1F">
        <w:rPr>
          <w:rFonts w:ascii="Calibri" w:hAnsi="Calibri"/>
          <w:color w:val="7F7F7F" w:themeColor="text1" w:themeTint="80"/>
          <w:sz w:val="26"/>
          <w:szCs w:val="22"/>
        </w:rPr>
        <w:t xml:space="preserve">La existencia de la resolución impugnada en la presente causa administrativa, se encuentra documentada en autos con el </w:t>
      </w:r>
      <w:r w:rsidRPr="008A2B1F">
        <w:rPr>
          <w:rFonts w:ascii="Calibri" w:hAnsi="Calibri"/>
          <w:bCs/>
          <w:color w:val="7F7F7F" w:themeColor="text1" w:themeTint="80"/>
          <w:sz w:val="26"/>
          <w:szCs w:val="26"/>
        </w:rPr>
        <w:t>oficio número DGDU/CD/JA/9-148</w:t>
      </w:r>
      <w:r>
        <w:rPr>
          <w:rFonts w:ascii="Calibri" w:hAnsi="Calibri"/>
          <w:bCs/>
          <w:color w:val="7F7F7F" w:themeColor="text1" w:themeTint="80"/>
          <w:sz w:val="26"/>
          <w:szCs w:val="26"/>
        </w:rPr>
        <w:t>1</w:t>
      </w:r>
      <w:r w:rsidR="003C78CF">
        <w:rPr>
          <w:rFonts w:ascii="Calibri" w:hAnsi="Calibri"/>
          <w:bCs/>
          <w:color w:val="7F7F7F" w:themeColor="text1" w:themeTint="80"/>
          <w:sz w:val="26"/>
          <w:szCs w:val="26"/>
        </w:rPr>
        <w:t>39</w:t>
      </w:r>
      <w:r w:rsidRPr="008A2B1F">
        <w:rPr>
          <w:rFonts w:ascii="Calibri" w:hAnsi="Calibri"/>
          <w:bCs/>
          <w:color w:val="7F7F7F" w:themeColor="text1" w:themeTint="80"/>
          <w:sz w:val="26"/>
          <w:szCs w:val="26"/>
        </w:rPr>
        <w:t xml:space="preserve">/2013; de fecha </w:t>
      </w:r>
      <w:r>
        <w:rPr>
          <w:rFonts w:ascii="Calibri" w:hAnsi="Calibri"/>
          <w:bCs/>
          <w:color w:val="7F7F7F" w:themeColor="text1" w:themeTint="80"/>
          <w:sz w:val="26"/>
          <w:szCs w:val="26"/>
        </w:rPr>
        <w:t>7 siete</w:t>
      </w:r>
      <w:r w:rsidRPr="008A2B1F">
        <w:rPr>
          <w:rFonts w:ascii="Calibri" w:hAnsi="Calibri"/>
          <w:bCs/>
          <w:color w:val="7F7F7F" w:themeColor="text1" w:themeTint="80"/>
          <w:sz w:val="26"/>
          <w:szCs w:val="26"/>
        </w:rPr>
        <w:t xml:space="preserve"> de o</w:t>
      </w:r>
      <w:r>
        <w:rPr>
          <w:rFonts w:ascii="Calibri" w:hAnsi="Calibri"/>
          <w:bCs/>
          <w:color w:val="7F7F7F" w:themeColor="text1" w:themeTint="80"/>
          <w:sz w:val="26"/>
          <w:szCs w:val="26"/>
        </w:rPr>
        <w:t>ctubre</w:t>
      </w:r>
      <w:r w:rsidRPr="008A2B1F">
        <w:rPr>
          <w:rFonts w:ascii="Calibri" w:hAnsi="Calibri"/>
          <w:bCs/>
          <w:color w:val="7F7F7F" w:themeColor="text1" w:themeTint="80"/>
          <w:sz w:val="26"/>
          <w:szCs w:val="26"/>
        </w:rPr>
        <w:t xml:space="preserve"> del año</w:t>
      </w:r>
      <w:r>
        <w:rPr>
          <w:rFonts w:ascii="Calibri" w:hAnsi="Calibri"/>
          <w:bCs/>
          <w:color w:val="7F7F7F" w:themeColor="text1" w:themeTint="80"/>
          <w:sz w:val="26"/>
          <w:szCs w:val="26"/>
        </w:rPr>
        <w:t xml:space="preserve"> 2013 dos mil trece, mediante el</w:t>
      </w:r>
      <w:r w:rsidRPr="008A2B1F">
        <w:rPr>
          <w:rFonts w:ascii="Calibri" w:hAnsi="Calibri"/>
          <w:bCs/>
          <w:color w:val="7F7F7F" w:themeColor="text1" w:themeTint="80"/>
          <w:sz w:val="26"/>
          <w:szCs w:val="26"/>
        </w:rPr>
        <w:t xml:space="preserve"> cual se determinó </w:t>
      </w:r>
      <w:r>
        <w:rPr>
          <w:rFonts w:ascii="Calibri" w:hAnsi="Calibri"/>
          <w:bCs/>
          <w:color w:val="7F7F7F" w:themeColor="text1" w:themeTint="80"/>
          <w:sz w:val="26"/>
          <w:szCs w:val="26"/>
        </w:rPr>
        <w:t xml:space="preserve">que no era factible </w:t>
      </w:r>
      <w:r w:rsidRPr="008A2B1F">
        <w:rPr>
          <w:rFonts w:ascii="Calibri" w:hAnsi="Calibri"/>
          <w:bCs/>
          <w:color w:val="7F7F7F" w:themeColor="text1" w:themeTint="80"/>
          <w:sz w:val="26"/>
          <w:szCs w:val="26"/>
        </w:rPr>
        <w:t>otorgar</w:t>
      </w:r>
      <w:r>
        <w:rPr>
          <w:rFonts w:ascii="Calibri" w:hAnsi="Calibri"/>
          <w:bCs/>
          <w:color w:val="7F7F7F" w:themeColor="text1" w:themeTint="80"/>
          <w:sz w:val="26"/>
          <w:szCs w:val="26"/>
        </w:rPr>
        <w:t>le e</w:t>
      </w:r>
      <w:r w:rsidRPr="008A2B1F">
        <w:rPr>
          <w:rFonts w:ascii="Calibri" w:hAnsi="Calibri"/>
          <w:bCs/>
          <w:color w:val="7F7F7F" w:themeColor="text1" w:themeTint="80"/>
          <w:sz w:val="26"/>
          <w:szCs w:val="26"/>
        </w:rPr>
        <w:t>l re</w:t>
      </w:r>
      <w:r>
        <w:rPr>
          <w:rFonts w:ascii="Calibri" w:hAnsi="Calibri"/>
          <w:bCs/>
          <w:color w:val="7F7F7F" w:themeColor="text1" w:themeTint="80"/>
          <w:sz w:val="26"/>
          <w:szCs w:val="26"/>
        </w:rPr>
        <w:t>frendo</w:t>
      </w:r>
      <w:r w:rsidRPr="008A2B1F">
        <w:rPr>
          <w:rFonts w:ascii="Calibri" w:hAnsi="Calibri"/>
          <w:bCs/>
          <w:color w:val="7F7F7F" w:themeColor="text1" w:themeTint="80"/>
          <w:sz w:val="26"/>
          <w:szCs w:val="26"/>
        </w:rPr>
        <w:t xml:space="preserve"> de la licencia de anuncio publicitario </w:t>
      </w:r>
      <w:r>
        <w:rPr>
          <w:rFonts w:ascii="Calibri" w:hAnsi="Calibri"/>
          <w:bCs/>
          <w:color w:val="7F7F7F" w:themeColor="text1" w:themeTint="80"/>
          <w:sz w:val="26"/>
          <w:szCs w:val="26"/>
        </w:rPr>
        <w:t>en azotea</w:t>
      </w:r>
      <w:r w:rsidRPr="008A2B1F">
        <w:rPr>
          <w:rFonts w:ascii="Calibri" w:hAnsi="Calibri"/>
          <w:bCs/>
          <w:color w:val="7F7F7F" w:themeColor="text1" w:themeTint="80"/>
          <w:sz w:val="26"/>
          <w:szCs w:val="26"/>
        </w:rPr>
        <w:t>; bajo el número de control 9-14</w:t>
      </w:r>
      <w:r>
        <w:rPr>
          <w:rFonts w:ascii="Calibri" w:hAnsi="Calibri"/>
          <w:bCs/>
          <w:color w:val="7F7F7F" w:themeColor="text1" w:themeTint="80"/>
          <w:sz w:val="26"/>
          <w:szCs w:val="26"/>
        </w:rPr>
        <w:t>81</w:t>
      </w:r>
      <w:r w:rsidR="003C78CF">
        <w:rPr>
          <w:rFonts w:ascii="Calibri" w:hAnsi="Calibri"/>
          <w:bCs/>
          <w:color w:val="7F7F7F" w:themeColor="text1" w:themeTint="80"/>
          <w:sz w:val="26"/>
          <w:szCs w:val="26"/>
        </w:rPr>
        <w:t>39</w:t>
      </w:r>
      <w:r w:rsidRPr="008A2B1F">
        <w:rPr>
          <w:rFonts w:ascii="Calibri" w:hAnsi="Calibri"/>
          <w:bCs/>
          <w:color w:val="7F7F7F" w:themeColor="text1" w:themeTint="80"/>
          <w:sz w:val="26"/>
          <w:szCs w:val="26"/>
        </w:rPr>
        <w:t xml:space="preserve">; respecto del anuncio instalado en el inmueble ubicado en </w:t>
      </w:r>
      <w:r w:rsidR="003C78CF">
        <w:rPr>
          <w:rFonts w:ascii="Calibri" w:hAnsi="Calibri"/>
          <w:bCs/>
          <w:color w:val="7F7F7F" w:themeColor="text1" w:themeTint="80"/>
          <w:sz w:val="26"/>
          <w:szCs w:val="26"/>
        </w:rPr>
        <w:t xml:space="preserve">Bulevar Miguel de Cervantes Saavedra </w:t>
      </w:r>
      <w:r w:rsidRPr="008A2B1F">
        <w:rPr>
          <w:rFonts w:ascii="Calibri" w:hAnsi="Calibri"/>
          <w:bCs/>
          <w:color w:val="7F7F7F" w:themeColor="text1" w:themeTint="80"/>
          <w:sz w:val="26"/>
          <w:szCs w:val="26"/>
        </w:rPr>
        <w:t xml:space="preserve">número </w:t>
      </w:r>
      <w:r>
        <w:rPr>
          <w:rFonts w:ascii="Calibri" w:hAnsi="Calibri"/>
          <w:bCs/>
          <w:color w:val="7F7F7F" w:themeColor="text1" w:themeTint="80"/>
          <w:sz w:val="26"/>
          <w:szCs w:val="26"/>
        </w:rPr>
        <w:t xml:space="preserve"> </w:t>
      </w:r>
      <w:r w:rsidR="003C78CF">
        <w:rPr>
          <w:rFonts w:ascii="Calibri" w:hAnsi="Calibri"/>
          <w:bCs/>
          <w:color w:val="7F7F7F" w:themeColor="text1" w:themeTint="80"/>
          <w:sz w:val="26"/>
          <w:szCs w:val="26"/>
        </w:rPr>
        <w:t>50</w:t>
      </w:r>
      <w:r>
        <w:rPr>
          <w:rFonts w:ascii="Calibri" w:hAnsi="Calibri"/>
          <w:bCs/>
          <w:color w:val="7F7F7F" w:themeColor="text1" w:themeTint="80"/>
          <w:sz w:val="26"/>
          <w:szCs w:val="26"/>
        </w:rPr>
        <w:t>1 (</w:t>
      </w:r>
      <w:r w:rsidR="003C78CF">
        <w:rPr>
          <w:rFonts w:ascii="Calibri" w:hAnsi="Calibri"/>
          <w:bCs/>
          <w:color w:val="7F7F7F" w:themeColor="text1" w:themeTint="80"/>
          <w:sz w:val="26"/>
          <w:szCs w:val="26"/>
        </w:rPr>
        <w:t>quin</w:t>
      </w:r>
      <w:r>
        <w:rPr>
          <w:rFonts w:ascii="Calibri" w:hAnsi="Calibri"/>
          <w:bCs/>
          <w:color w:val="7F7F7F" w:themeColor="text1" w:themeTint="80"/>
          <w:sz w:val="26"/>
          <w:szCs w:val="26"/>
        </w:rPr>
        <w:t>iento</w:t>
      </w:r>
      <w:r w:rsidR="003C78CF">
        <w:rPr>
          <w:rFonts w:ascii="Calibri" w:hAnsi="Calibri"/>
          <w:bCs/>
          <w:color w:val="7F7F7F" w:themeColor="text1" w:themeTint="80"/>
          <w:sz w:val="26"/>
          <w:szCs w:val="26"/>
        </w:rPr>
        <w:t>s</w:t>
      </w:r>
      <w:r>
        <w:rPr>
          <w:rFonts w:ascii="Calibri" w:hAnsi="Calibri"/>
          <w:bCs/>
          <w:color w:val="7F7F7F" w:themeColor="text1" w:themeTint="80"/>
          <w:sz w:val="26"/>
          <w:szCs w:val="26"/>
        </w:rPr>
        <w:t xml:space="preserve"> </w:t>
      </w:r>
      <w:r w:rsidR="003C78CF">
        <w:rPr>
          <w:rFonts w:ascii="Calibri" w:hAnsi="Calibri"/>
          <w:bCs/>
          <w:color w:val="7F7F7F" w:themeColor="text1" w:themeTint="80"/>
          <w:sz w:val="26"/>
          <w:szCs w:val="26"/>
        </w:rPr>
        <w:t>uno</w:t>
      </w:r>
      <w:r>
        <w:rPr>
          <w:rFonts w:ascii="Calibri" w:hAnsi="Calibri"/>
          <w:bCs/>
          <w:color w:val="7F7F7F" w:themeColor="text1" w:themeTint="80"/>
          <w:sz w:val="26"/>
          <w:szCs w:val="26"/>
        </w:rPr>
        <w:t xml:space="preserve">); </w:t>
      </w:r>
      <w:r w:rsidRPr="008A2B1F">
        <w:rPr>
          <w:rFonts w:ascii="Calibri" w:hAnsi="Calibri"/>
          <w:bCs/>
          <w:color w:val="7F7F7F" w:themeColor="text1" w:themeTint="80"/>
          <w:sz w:val="26"/>
          <w:szCs w:val="26"/>
        </w:rPr>
        <w:t xml:space="preserve">del </w:t>
      </w:r>
      <w:r w:rsidR="003C78CF">
        <w:rPr>
          <w:rFonts w:ascii="Calibri" w:hAnsi="Calibri"/>
          <w:bCs/>
          <w:color w:val="7F7F7F" w:themeColor="text1" w:themeTint="80"/>
          <w:sz w:val="26"/>
          <w:szCs w:val="26"/>
        </w:rPr>
        <w:t>predio El Salto</w:t>
      </w:r>
      <w:r>
        <w:rPr>
          <w:rFonts w:ascii="Calibri" w:hAnsi="Calibri"/>
          <w:bCs/>
          <w:color w:val="7F7F7F" w:themeColor="text1" w:themeTint="80"/>
          <w:sz w:val="26"/>
          <w:szCs w:val="26"/>
        </w:rPr>
        <w:t xml:space="preserve">, </w:t>
      </w:r>
      <w:r w:rsidRPr="008A2B1F">
        <w:rPr>
          <w:rFonts w:ascii="Calibri" w:hAnsi="Calibri"/>
          <w:bCs/>
          <w:color w:val="7F7F7F" w:themeColor="text1" w:themeTint="80"/>
          <w:sz w:val="26"/>
          <w:szCs w:val="26"/>
        </w:rPr>
        <w:t>de esta ciudad</w:t>
      </w:r>
      <w:r w:rsidRPr="008A2B1F">
        <w:rPr>
          <w:rFonts w:ascii="Calibri" w:hAnsi="Calibri"/>
          <w:color w:val="7F7F7F" w:themeColor="text1" w:themeTint="80"/>
          <w:sz w:val="26"/>
          <w:szCs w:val="22"/>
        </w:rPr>
        <w:t xml:space="preserve">; el que ofrecido y admitido como prueba a la parte actora, </w:t>
      </w:r>
      <w:r>
        <w:rPr>
          <w:rFonts w:ascii="Calibri" w:hAnsi="Calibri"/>
          <w:color w:val="7F7F7F" w:themeColor="text1" w:themeTint="80"/>
          <w:sz w:val="26"/>
          <w:szCs w:val="22"/>
        </w:rPr>
        <w:t xml:space="preserve">y </w:t>
      </w:r>
      <w:r w:rsidRPr="008A2B1F">
        <w:rPr>
          <w:rFonts w:ascii="Calibri" w:hAnsi="Calibri"/>
          <w:color w:val="7F7F7F" w:themeColor="text1" w:themeTint="80"/>
          <w:sz w:val="26"/>
          <w:szCs w:val="22"/>
        </w:rPr>
        <w:t xml:space="preserve">obra en el expediente a fojas </w:t>
      </w:r>
      <w:r w:rsidR="00253BC4">
        <w:rPr>
          <w:rFonts w:ascii="Calibri" w:hAnsi="Calibri"/>
          <w:color w:val="7F7F7F" w:themeColor="text1" w:themeTint="80"/>
          <w:sz w:val="26"/>
          <w:szCs w:val="22"/>
        </w:rPr>
        <w:t xml:space="preserve">19 diecinueve y </w:t>
      </w:r>
      <w:r w:rsidRPr="008A2B1F">
        <w:rPr>
          <w:rFonts w:ascii="Calibri" w:hAnsi="Calibri"/>
          <w:color w:val="7F7F7F" w:themeColor="text1" w:themeTint="80"/>
          <w:sz w:val="26"/>
          <w:szCs w:val="22"/>
        </w:rPr>
        <w:t>2</w:t>
      </w:r>
      <w:r>
        <w:rPr>
          <w:rFonts w:ascii="Calibri" w:hAnsi="Calibri"/>
          <w:color w:val="7F7F7F" w:themeColor="text1" w:themeTint="80"/>
          <w:sz w:val="26"/>
          <w:szCs w:val="22"/>
        </w:rPr>
        <w:t>0</w:t>
      </w:r>
      <w:r w:rsidRPr="008A2B1F">
        <w:rPr>
          <w:rFonts w:ascii="Calibri" w:hAnsi="Calibri"/>
          <w:color w:val="7F7F7F" w:themeColor="text1" w:themeTint="80"/>
          <w:sz w:val="26"/>
          <w:szCs w:val="22"/>
        </w:rPr>
        <w:t xml:space="preserve"> veint</w:t>
      </w:r>
      <w:r>
        <w:rPr>
          <w:rFonts w:ascii="Calibri" w:hAnsi="Calibri"/>
          <w:color w:val="7F7F7F" w:themeColor="text1" w:themeTint="80"/>
          <w:sz w:val="26"/>
          <w:szCs w:val="22"/>
        </w:rPr>
        <w:t>e</w:t>
      </w:r>
      <w:r w:rsidRPr="008A2B1F">
        <w:rPr>
          <w:rFonts w:ascii="Calibri" w:hAnsi="Calibri"/>
          <w:color w:val="7F7F7F" w:themeColor="text1" w:themeTint="80"/>
          <w:sz w:val="26"/>
          <w:szCs w:val="22"/>
        </w:rPr>
        <w:t xml:space="preserve">; prueba documental que merece pleno valor probatorio, </w:t>
      </w:r>
      <w:r w:rsidRPr="008A2B1F">
        <w:rPr>
          <w:rFonts w:ascii="Calibri" w:hAnsi="Calibri"/>
          <w:color w:val="7F7F7F" w:themeColor="text1" w:themeTint="80"/>
          <w:sz w:val="26"/>
        </w:rPr>
        <w:t>conforme lo dispuesto en los artículos 78, 117, 121 y 131 del Código de Procedimiento y Justicia Administrativa para el Estado</w:t>
      </w:r>
      <w:r>
        <w:rPr>
          <w:rFonts w:ascii="Calibri" w:hAnsi="Calibri"/>
          <w:color w:val="7F7F7F" w:themeColor="text1" w:themeTint="80"/>
          <w:sz w:val="26"/>
        </w:rPr>
        <w:t xml:space="preserve"> y los Municipios de Guanajuato;</w:t>
      </w:r>
      <w:r w:rsidRPr="008A2B1F">
        <w:rPr>
          <w:rFonts w:ascii="Calibri" w:hAnsi="Calibri"/>
          <w:color w:val="7F7F7F" w:themeColor="text1" w:themeTint="80"/>
          <w:sz w:val="26"/>
        </w:rPr>
        <w:t xml:space="preserve"> toda vez que se trata de un </w:t>
      </w:r>
      <w:r w:rsidRPr="008A2B1F">
        <w:rPr>
          <w:rFonts w:ascii="Calibri" w:hAnsi="Calibri"/>
          <w:color w:val="7F7F7F" w:themeColor="text1" w:themeTint="80"/>
          <w:sz w:val="26"/>
          <w:szCs w:val="22"/>
        </w:rPr>
        <w:t>documento público expedido por la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autoridad</w:t>
      </w:r>
      <w:r>
        <w:rPr>
          <w:rFonts w:ascii="Calibri" w:hAnsi="Calibri"/>
          <w:color w:val="7F7F7F" w:themeColor="text1" w:themeTint="80"/>
          <w:sz w:val="26"/>
          <w:szCs w:val="22"/>
        </w:rPr>
        <w:t>es</w:t>
      </w:r>
      <w:r w:rsidRPr="008A2B1F">
        <w:rPr>
          <w:rFonts w:ascii="Calibri" w:hAnsi="Calibri"/>
          <w:color w:val="7F7F7F" w:themeColor="text1" w:themeTint="80"/>
          <w:sz w:val="26"/>
          <w:szCs w:val="22"/>
        </w:rPr>
        <w:t xml:space="preserve"> demandada</w:t>
      </w:r>
      <w:r>
        <w:rPr>
          <w:rFonts w:ascii="Calibri" w:hAnsi="Calibri"/>
          <w:color w:val="7F7F7F" w:themeColor="text1" w:themeTint="80"/>
          <w:sz w:val="26"/>
          <w:szCs w:val="22"/>
        </w:rPr>
        <w:t>s</w:t>
      </w:r>
      <w:r w:rsidRPr="008A2B1F">
        <w:rPr>
          <w:rFonts w:ascii="Calibri" w:hAnsi="Calibri"/>
          <w:color w:val="7F7F7F" w:themeColor="text1" w:themeTint="80"/>
          <w:sz w:val="26"/>
          <w:szCs w:val="22"/>
        </w:rPr>
        <w:t>; aunado al reconocimiento que, de alguna manera, h</w:t>
      </w:r>
      <w:r>
        <w:rPr>
          <w:rFonts w:ascii="Calibri" w:hAnsi="Calibri"/>
          <w:color w:val="7F7F7F" w:themeColor="text1" w:themeTint="80"/>
          <w:sz w:val="26"/>
          <w:szCs w:val="22"/>
        </w:rPr>
        <w:t>iciero</w:t>
      </w:r>
      <w:r w:rsidRPr="008A2B1F">
        <w:rPr>
          <w:rFonts w:ascii="Calibri" w:hAnsi="Calibri"/>
          <w:color w:val="7F7F7F" w:themeColor="text1" w:themeTint="80"/>
          <w:sz w:val="26"/>
          <w:szCs w:val="22"/>
        </w:rPr>
        <w:t>n las enjuiciadas, al contestar la</w:t>
      </w:r>
      <w:r>
        <w:rPr>
          <w:rFonts w:ascii="Calibri" w:hAnsi="Calibri"/>
          <w:color w:val="7F7F7F" w:themeColor="text1" w:themeTint="80"/>
          <w:sz w:val="26"/>
          <w:szCs w:val="22"/>
        </w:rPr>
        <w:t xml:space="preserve"> demanda. . . . . . . . . . . . . . </w:t>
      </w:r>
    </w:p>
    <w:p w:rsidR="009C0E55" w:rsidRPr="00023B11" w:rsidRDefault="009C0E55" w:rsidP="009C0E55">
      <w:pPr>
        <w:ind w:firstLine="708"/>
        <w:jc w:val="both"/>
        <w:rPr>
          <w:rFonts w:ascii="Calibri" w:hAnsi="Calibri"/>
          <w:color w:val="7F7F7F" w:themeColor="text1" w:themeTint="80"/>
          <w:sz w:val="20"/>
          <w:szCs w:val="20"/>
        </w:rPr>
      </w:pPr>
    </w:p>
    <w:p w:rsidR="009C0E55" w:rsidRPr="008A2B1F" w:rsidRDefault="009C0E55" w:rsidP="009C0E55">
      <w:pPr>
        <w:ind w:firstLine="708"/>
        <w:jc w:val="both"/>
        <w:rPr>
          <w:rFonts w:ascii="Calibri" w:hAnsi="Calibri" w:cs="Arial"/>
          <w:color w:val="7F7F7F" w:themeColor="text1" w:themeTint="80"/>
          <w:sz w:val="26"/>
        </w:rPr>
      </w:pPr>
      <w:r w:rsidRPr="008A2B1F">
        <w:rPr>
          <w:rFonts w:ascii="Calibri" w:hAnsi="Calibri"/>
          <w:color w:val="7F7F7F" w:themeColor="text1" w:themeTint="80"/>
          <w:sz w:val="26"/>
          <w:szCs w:val="22"/>
        </w:rPr>
        <w:t>En razón de lo anterior, no existe duda alguna sobre</w:t>
      </w:r>
      <w:r>
        <w:rPr>
          <w:rFonts w:ascii="Calibri" w:hAnsi="Calibri"/>
          <w:color w:val="7F7F7F" w:themeColor="text1" w:themeTint="80"/>
          <w:sz w:val="26"/>
          <w:szCs w:val="22"/>
        </w:rPr>
        <w:t xml:space="preserve"> </w:t>
      </w:r>
      <w:r w:rsidRPr="008A2B1F">
        <w:rPr>
          <w:rFonts w:ascii="Calibri" w:hAnsi="Calibri"/>
          <w:color w:val="7F7F7F" w:themeColor="text1" w:themeTint="80"/>
          <w:sz w:val="26"/>
          <w:szCs w:val="22"/>
        </w:rPr>
        <w:t xml:space="preserve">la existencia de la resolución impugnada. . . . . . . . . . . . . . . . . . . . . . . . . . . . . . . . . . . . . . . . . . . . . . . . . </w:t>
      </w:r>
      <w:r>
        <w:rPr>
          <w:rFonts w:ascii="Calibri" w:hAnsi="Calibri"/>
          <w:color w:val="7F7F7F" w:themeColor="text1" w:themeTint="80"/>
          <w:sz w:val="26"/>
          <w:szCs w:val="22"/>
        </w:rPr>
        <w:t>.</w:t>
      </w:r>
    </w:p>
    <w:p w:rsidR="009C0E55" w:rsidRPr="006E64D3" w:rsidRDefault="009C0E55" w:rsidP="009C0E55">
      <w:pPr>
        <w:ind w:firstLine="708"/>
        <w:jc w:val="both"/>
        <w:rPr>
          <w:rFonts w:ascii="Calibri" w:hAnsi="Calibri"/>
          <w:b/>
          <w:i/>
          <w:color w:val="7F7F7F" w:themeColor="text1" w:themeTint="80"/>
          <w:sz w:val="20"/>
          <w:szCs w:val="20"/>
        </w:rPr>
      </w:pPr>
    </w:p>
    <w:p w:rsidR="009C0E55" w:rsidRPr="008A2B1F" w:rsidRDefault="009C0E55" w:rsidP="009C0E55">
      <w:pPr>
        <w:ind w:firstLine="708"/>
        <w:jc w:val="both"/>
        <w:rPr>
          <w:rFonts w:ascii="Calibri" w:hAnsi="Calibri"/>
          <w:bCs/>
          <w:iCs/>
          <w:color w:val="7F7F7F" w:themeColor="text1" w:themeTint="80"/>
          <w:sz w:val="26"/>
          <w:szCs w:val="26"/>
        </w:rPr>
      </w:pPr>
      <w:r w:rsidRPr="008A2B1F">
        <w:rPr>
          <w:rFonts w:ascii="Calibri" w:hAnsi="Calibri"/>
          <w:b/>
          <w:i/>
          <w:color w:val="7F7F7F" w:themeColor="text1" w:themeTint="80"/>
          <w:sz w:val="26"/>
        </w:rPr>
        <w:t xml:space="preserve">CUARTO.- </w:t>
      </w:r>
      <w:r w:rsidRPr="008A2B1F">
        <w:rPr>
          <w:rFonts w:ascii="Calibri" w:hAnsi="Calibri"/>
          <w:bCs/>
          <w:iCs/>
          <w:color w:val="7F7F7F" w:themeColor="text1" w:themeTint="80"/>
          <w:sz w:val="26"/>
          <w:szCs w:val="26"/>
        </w:rPr>
        <w:t xml:space="preserve">Por ser de </w:t>
      </w:r>
      <w:r w:rsidRPr="008A2B1F">
        <w:rPr>
          <w:rFonts w:ascii="Calibri" w:hAnsi="Calibri"/>
          <w:b/>
          <w:bCs/>
          <w:i/>
          <w:iCs/>
          <w:color w:val="7F7F7F" w:themeColor="text1" w:themeTint="80"/>
          <w:sz w:val="26"/>
          <w:szCs w:val="26"/>
        </w:rPr>
        <w:t>Orden Público</w:t>
      </w:r>
      <w:r w:rsidRPr="008A2B1F">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sidR="0079529E">
        <w:rPr>
          <w:rFonts w:ascii="Calibri" w:hAnsi="Calibri"/>
          <w:bCs/>
          <w:iCs/>
          <w:color w:val="7F7F7F" w:themeColor="text1" w:themeTint="80"/>
          <w:sz w:val="26"/>
          <w:szCs w:val="26"/>
        </w:rPr>
        <w:t>*****</w:t>
      </w:r>
      <w:r w:rsidRPr="008A2B1F">
        <w:rPr>
          <w:rFonts w:ascii="Calibri" w:hAnsi="Calibri"/>
          <w:bCs/>
          <w:iCs/>
          <w:color w:val="7F7F7F" w:themeColor="text1" w:themeTint="80"/>
          <w:sz w:val="26"/>
          <w:szCs w:val="26"/>
        </w:rPr>
        <w:t xml:space="preserve">, en la presente causa administrativa. . . . . . . . . . . . . . . . . . . . . . . . . . . . . . . . . . . . . . . . . . . </w:t>
      </w:r>
    </w:p>
    <w:p w:rsidR="009C0E55" w:rsidRPr="006E64D3" w:rsidRDefault="009C0E55" w:rsidP="009C0E55">
      <w:pPr>
        <w:jc w:val="both"/>
        <w:rPr>
          <w:rFonts w:ascii="Calibri" w:hAnsi="Calibri"/>
          <w:b/>
          <w:bCs/>
          <w:i/>
          <w:iCs/>
          <w:color w:val="7F7F7F" w:themeColor="text1" w:themeTint="80"/>
          <w:sz w:val="20"/>
          <w:szCs w:val="20"/>
        </w:rPr>
      </w:pPr>
    </w:p>
    <w:p w:rsidR="009C0E55" w:rsidRPr="008A2B1F" w:rsidRDefault="009C0E55" w:rsidP="009C0E55">
      <w:pPr>
        <w:ind w:firstLine="708"/>
        <w:jc w:val="both"/>
        <w:rPr>
          <w:rFonts w:ascii="Calibri" w:hAnsi="Calibri"/>
          <w:color w:val="7F7F7F" w:themeColor="text1" w:themeTint="80"/>
          <w:sz w:val="26"/>
        </w:rPr>
      </w:pPr>
      <w:r w:rsidRPr="008A2B1F">
        <w:rPr>
          <w:rFonts w:ascii="Calibri" w:hAnsi="Calibri"/>
          <w:color w:val="7F7F7F" w:themeColor="text1" w:themeTint="80"/>
          <w:sz w:val="26"/>
          <w:szCs w:val="26"/>
        </w:rPr>
        <w:t xml:space="preserve">El ciudadano </w:t>
      </w:r>
      <w:r w:rsidR="0079529E">
        <w:rPr>
          <w:rFonts w:ascii="Calibri" w:hAnsi="Calibri"/>
          <w:bCs/>
          <w:iCs/>
          <w:color w:val="7F7F7F" w:themeColor="text1" w:themeTint="80"/>
          <w:sz w:val="26"/>
          <w:szCs w:val="26"/>
        </w:rPr>
        <w:t>*****</w:t>
      </w:r>
      <w:r w:rsidRPr="008A2B1F">
        <w:rPr>
          <w:rFonts w:ascii="Calibri" w:hAnsi="Calibri"/>
          <w:color w:val="7F7F7F" w:themeColor="text1" w:themeTint="80"/>
          <w:sz w:val="26"/>
          <w:szCs w:val="26"/>
        </w:rPr>
        <w:t xml:space="preserve">, promovió el presente proceso, con el carácter de Apoderado Legal de la sociedad mercantil denominada </w:t>
      </w:r>
      <w:r w:rsidRPr="008A2B1F">
        <w:rPr>
          <w:rFonts w:ascii="Calibri" w:hAnsi="Calibri"/>
          <w:i/>
          <w:color w:val="7F7F7F" w:themeColor="text1" w:themeTint="80"/>
          <w:sz w:val="26"/>
          <w:szCs w:val="26"/>
        </w:rPr>
        <w:t>“Servicios de Anuncios Publicitarios</w:t>
      </w:r>
      <w:r>
        <w:rPr>
          <w:rFonts w:ascii="Calibri" w:hAnsi="Calibri"/>
          <w:i/>
          <w:color w:val="7F7F7F" w:themeColor="text1" w:themeTint="80"/>
          <w:sz w:val="26"/>
          <w:szCs w:val="26"/>
        </w:rPr>
        <w:t>”</w:t>
      </w:r>
      <w:r w:rsidRPr="008A2B1F">
        <w:rPr>
          <w:rFonts w:ascii="Calibri" w:hAnsi="Calibri"/>
          <w:i/>
          <w:color w:val="7F7F7F" w:themeColor="text1" w:themeTint="80"/>
          <w:sz w:val="26"/>
          <w:szCs w:val="26"/>
        </w:rPr>
        <w:t>, Sociedad Anónima de Capital Variable</w:t>
      </w:r>
      <w:r w:rsidRPr="008A2B1F">
        <w:rPr>
          <w:rFonts w:ascii="Calibri" w:hAnsi="Calibri"/>
          <w:color w:val="7F7F7F" w:themeColor="text1" w:themeTint="80"/>
          <w:sz w:val="26"/>
          <w:szCs w:val="26"/>
        </w:rPr>
        <w:t>, lo que acredita mediante la Escritura</w:t>
      </w:r>
      <w:r w:rsidRPr="008A2B1F">
        <w:rPr>
          <w:rFonts w:ascii="Calibri" w:hAnsi="Calibri"/>
          <w:color w:val="7F7F7F" w:themeColor="text1" w:themeTint="80"/>
          <w:sz w:val="26"/>
        </w:rPr>
        <w:t xml:space="preserve"> Pública número 8,255 Ocho mil doscientos cincuenta y cinco; de fecha 28 veintiocho de junio del año 2013 dos mil trece; tirada ante la fe del Licenciado David Humberto Echeverría L.; titular de la Notaría Pública número 7 siete, en </w:t>
      </w:r>
      <w:r w:rsidRPr="008A2B1F">
        <w:rPr>
          <w:rFonts w:ascii="Calibri" w:hAnsi="Calibri"/>
          <w:color w:val="7F7F7F" w:themeColor="text1" w:themeTint="80"/>
          <w:sz w:val="26"/>
        </w:rPr>
        <w:lastRenderedPageBreak/>
        <w:t xml:space="preserve">legal ejercicio en el Partido Judicial de León, Guanajuato; en la cual se hizo constar que la sociedad mercantil antes citada; a través de su Administrador Único, señor Salvador Ortega Zepeda, otorgó a favor del ciudadano </w:t>
      </w:r>
      <w:r w:rsidR="0079529E">
        <w:rPr>
          <w:rFonts w:ascii="Calibri" w:hAnsi="Calibri"/>
          <w:color w:val="7F7F7F" w:themeColor="text1" w:themeTint="80"/>
          <w:sz w:val="26"/>
        </w:rPr>
        <w:t>*****</w:t>
      </w:r>
      <w:r w:rsidRPr="008A2B1F">
        <w:rPr>
          <w:rFonts w:ascii="Calibri" w:hAnsi="Calibri"/>
          <w:color w:val="7F7F7F" w:themeColor="text1" w:themeTint="80"/>
          <w:sz w:val="26"/>
        </w:rPr>
        <w:t>, un Poder General para pleitos y cobranzas y actos administrativos, con todas la</w:t>
      </w:r>
      <w:r>
        <w:rPr>
          <w:rFonts w:ascii="Calibri" w:hAnsi="Calibri"/>
          <w:color w:val="7F7F7F" w:themeColor="text1" w:themeTint="80"/>
          <w:sz w:val="26"/>
        </w:rPr>
        <w:t>s</w:t>
      </w:r>
      <w:r w:rsidRPr="008A2B1F">
        <w:rPr>
          <w:rFonts w:ascii="Calibri" w:hAnsi="Calibri"/>
          <w:color w:val="7F7F7F" w:themeColor="text1" w:themeTint="80"/>
          <w:sz w:val="26"/>
        </w:rPr>
        <w:t xml:space="preserve"> facultades generales y especiales que de acuerdo a la ley requieran cláusula especial; según se aprecia en el contenido de la escritura antes mencionada. . . . . . . . . . . . . . . </w:t>
      </w:r>
      <w:r>
        <w:rPr>
          <w:rFonts w:ascii="Calibri" w:hAnsi="Calibri"/>
          <w:color w:val="7F7F7F" w:themeColor="text1" w:themeTint="80"/>
          <w:sz w:val="26"/>
        </w:rPr>
        <w:t xml:space="preserve">. . . . . . . . . . . . </w:t>
      </w:r>
    </w:p>
    <w:p w:rsidR="009C0E55" w:rsidRPr="006E64D3" w:rsidRDefault="009C0E55" w:rsidP="009C0E55">
      <w:pPr>
        <w:jc w:val="both"/>
        <w:rPr>
          <w:rFonts w:ascii="Calibri" w:hAnsi="Calibri"/>
          <w:color w:val="7F7F7F" w:themeColor="text1" w:themeTint="80"/>
          <w:sz w:val="20"/>
          <w:szCs w:val="20"/>
        </w:rPr>
      </w:pPr>
    </w:p>
    <w:p w:rsidR="009C0E55" w:rsidRPr="008A2B1F" w:rsidRDefault="009C0E55" w:rsidP="009C0E55">
      <w:pPr>
        <w:pStyle w:val="Normal0"/>
        <w:ind w:firstLine="708"/>
        <w:jc w:val="both"/>
        <w:rPr>
          <w:rFonts w:ascii="Calibri" w:hAnsi="Calibri"/>
          <w:color w:val="7F7F7F" w:themeColor="text1" w:themeTint="80"/>
          <w:sz w:val="26"/>
        </w:rPr>
      </w:pPr>
      <w:r w:rsidRPr="008A2B1F">
        <w:rPr>
          <w:rFonts w:ascii="Calibri" w:hAnsi="Calibri"/>
          <w:color w:val="7F7F7F" w:themeColor="text1" w:themeTint="80"/>
          <w:sz w:val="26"/>
        </w:rPr>
        <w:t>Escritura que en copia certificada de su Primer Testimonio, por parte del propio Notario Público número 7 en legal ejercicio en este Municipio; obra en el secreto de este juzgado (mismo que es visible</w:t>
      </w:r>
      <w:r w:rsidR="00832765">
        <w:rPr>
          <w:rFonts w:ascii="Calibri" w:hAnsi="Calibri"/>
          <w:color w:val="7F7F7F" w:themeColor="text1" w:themeTint="80"/>
          <w:sz w:val="26"/>
        </w:rPr>
        <w:t xml:space="preserve"> </w:t>
      </w:r>
      <w:r w:rsidRPr="008A2B1F">
        <w:rPr>
          <w:rFonts w:ascii="Calibri" w:hAnsi="Calibri"/>
          <w:color w:val="7F7F7F" w:themeColor="text1" w:themeTint="80"/>
          <w:sz w:val="26"/>
        </w:rPr>
        <w:t>en autos, a fojas 1</w:t>
      </w:r>
      <w:r>
        <w:rPr>
          <w:rFonts w:ascii="Calibri" w:hAnsi="Calibri"/>
          <w:color w:val="7F7F7F" w:themeColor="text1" w:themeTint="80"/>
          <w:sz w:val="26"/>
        </w:rPr>
        <w:t>6</w:t>
      </w:r>
      <w:r w:rsidRPr="008A2B1F">
        <w:rPr>
          <w:rFonts w:ascii="Calibri" w:hAnsi="Calibri"/>
          <w:color w:val="7F7F7F" w:themeColor="text1" w:themeTint="80"/>
          <w:sz w:val="26"/>
        </w:rPr>
        <w:t xml:space="preserve"> diecis</w:t>
      </w:r>
      <w:r>
        <w:rPr>
          <w:rFonts w:ascii="Calibri" w:hAnsi="Calibri"/>
          <w:color w:val="7F7F7F" w:themeColor="text1" w:themeTint="80"/>
          <w:sz w:val="26"/>
        </w:rPr>
        <w:t>éis</w:t>
      </w:r>
      <w:r w:rsidRPr="008A2B1F">
        <w:rPr>
          <w:rFonts w:ascii="Calibri" w:hAnsi="Calibri"/>
          <w:color w:val="7F7F7F" w:themeColor="text1" w:themeTint="80"/>
          <w:sz w:val="26"/>
        </w:rPr>
        <w:t xml:space="preserve"> a la 1</w:t>
      </w:r>
      <w:r>
        <w:rPr>
          <w:rFonts w:ascii="Calibri" w:hAnsi="Calibri"/>
          <w:color w:val="7F7F7F" w:themeColor="text1" w:themeTint="80"/>
          <w:sz w:val="26"/>
        </w:rPr>
        <w:t>8</w:t>
      </w:r>
      <w:r w:rsidRPr="008A2B1F">
        <w:rPr>
          <w:rFonts w:ascii="Calibri" w:hAnsi="Calibri"/>
          <w:color w:val="7F7F7F" w:themeColor="text1" w:themeTint="80"/>
          <w:sz w:val="26"/>
        </w:rPr>
        <w:t xml:space="preserve"> dieci</w:t>
      </w:r>
      <w:r>
        <w:rPr>
          <w:rFonts w:ascii="Calibri" w:hAnsi="Calibri"/>
          <w:color w:val="7F7F7F" w:themeColor="text1" w:themeTint="80"/>
          <w:sz w:val="26"/>
        </w:rPr>
        <w:t>ocho</w:t>
      </w:r>
      <w:r w:rsidRPr="008A2B1F">
        <w:rPr>
          <w:rFonts w:ascii="Calibri" w:hAnsi="Calibri"/>
          <w:color w:val="7F7F7F" w:themeColor="text1" w:themeTint="80"/>
          <w:sz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sidR="0079529E">
        <w:rPr>
          <w:rFonts w:ascii="Calibri" w:hAnsi="Calibri"/>
          <w:color w:val="7F7F7F" w:themeColor="text1" w:themeTint="80"/>
          <w:sz w:val="26"/>
        </w:rPr>
        <w:t>*****</w:t>
      </w:r>
      <w:r w:rsidRPr="008A2B1F">
        <w:rPr>
          <w:rFonts w:ascii="Calibri" w:hAnsi="Calibri"/>
          <w:color w:val="7F7F7F" w:themeColor="text1" w:themeTint="80"/>
          <w:sz w:val="26"/>
        </w:rPr>
        <w:t xml:space="preserve">, comparece, promueve y actúa en el presente proceso, con plenas facultades para representar a </w:t>
      </w:r>
      <w:r w:rsidRPr="008A2B1F">
        <w:rPr>
          <w:rFonts w:ascii="Calibri" w:hAnsi="Calibri"/>
          <w:i/>
          <w:color w:val="7F7F7F" w:themeColor="text1" w:themeTint="80"/>
          <w:sz w:val="26"/>
        </w:rPr>
        <w:t>“Servicios de Anuncios Publicitarios”, Sociedad Anónima de Capital Variable</w:t>
      </w:r>
      <w:r w:rsidRPr="008A2B1F">
        <w:rPr>
          <w:rFonts w:ascii="Calibri" w:hAnsi="Calibri"/>
          <w:color w:val="7F7F7F" w:themeColor="text1" w:themeTint="80"/>
          <w:sz w:val="26"/>
        </w:rPr>
        <w:t xml:space="preserve">. . . . . . . . . . . . . . . . . . . . . . . . . . . . . . . . . . . . . . . . . . . </w:t>
      </w:r>
      <w:r>
        <w:rPr>
          <w:rFonts w:ascii="Calibri" w:hAnsi="Calibri"/>
          <w:color w:val="7F7F7F" w:themeColor="text1" w:themeTint="80"/>
          <w:sz w:val="26"/>
        </w:rPr>
        <w:t>. .</w:t>
      </w:r>
    </w:p>
    <w:p w:rsidR="009C0E55" w:rsidRPr="006E64D3" w:rsidRDefault="009C0E55" w:rsidP="009C0E55">
      <w:pPr>
        <w:ind w:firstLine="708"/>
        <w:jc w:val="both"/>
        <w:rPr>
          <w:rFonts w:ascii="Calibri" w:hAnsi="Calibri"/>
          <w:b/>
          <w:bCs/>
          <w:i/>
          <w:iCs/>
          <w:color w:val="7F7F7F" w:themeColor="text1" w:themeTint="80"/>
          <w:sz w:val="20"/>
          <w:szCs w:val="20"/>
        </w:rPr>
      </w:pPr>
    </w:p>
    <w:p w:rsidR="009C0E55" w:rsidRPr="008A2B1F" w:rsidRDefault="009C0E55" w:rsidP="009C0E55">
      <w:pPr>
        <w:ind w:firstLine="708"/>
        <w:jc w:val="both"/>
        <w:rPr>
          <w:rFonts w:ascii="Calibri" w:hAnsi="Calibri"/>
          <w:color w:val="7F7F7F" w:themeColor="text1" w:themeTint="80"/>
          <w:sz w:val="26"/>
          <w:szCs w:val="26"/>
        </w:rPr>
      </w:pPr>
      <w:r w:rsidRPr="008A2B1F">
        <w:rPr>
          <w:rFonts w:ascii="Calibri" w:hAnsi="Calibri"/>
          <w:b/>
          <w:bCs/>
          <w:i/>
          <w:iCs/>
          <w:color w:val="7F7F7F" w:themeColor="text1" w:themeTint="80"/>
          <w:sz w:val="26"/>
        </w:rPr>
        <w:t xml:space="preserve">QUINTO.- </w:t>
      </w:r>
      <w:r w:rsidRPr="008A2B1F">
        <w:rPr>
          <w:rFonts w:ascii="Calibri" w:hAnsi="Calibri"/>
          <w:color w:val="7F7F7F" w:themeColor="text1" w:themeTint="80"/>
          <w:sz w:val="26"/>
          <w:szCs w:val="26"/>
        </w:rPr>
        <w:t xml:space="preserve">Por cuestión de </w:t>
      </w:r>
      <w:r w:rsidRPr="008A2B1F">
        <w:rPr>
          <w:rFonts w:ascii="Calibri" w:hAnsi="Calibri"/>
          <w:b/>
          <w:i/>
          <w:iCs/>
          <w:color w:val="7F7F7F" w:themeColor="text1" w:themeTint="80"/>
          <w:sz w:val="26"/>
          <w:szCs w:val="26"/>
        </w:rPr>
        <w:t xml:space="preserve">orden público </w:t>
      </w:r>
      <w:r w:rsidRPr="008A2B1F">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9C0E55" w:rsidRDefault="009C0E55" w:rsidP="009C0E55">
      <w:pPr>
        <w:jc w:val="both"/>
        <w:rPr>
          <w:rFonts w:ascii="Calibri" w:hAnsi="Calibri" w:cs="Arial"/>
          <w:color w:val="7F7F7F" w:themeColor="text1" w:themeTint="80"/>
          <w:sz w:val="20"/>
          <w:szCs w:val="20"/>
        </w:rPr>
      </w:pPr>
    </w:p>
    <w:p w:rsidR="009C0E55" w:rsidRDefault="009C0E55" w:rsidP="009C0E55">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En la presente causa administrativa, las autoridades demandadas </w:t>
      </w:r>
      <w:r>
        <w:rPr>
          <w:rFonts w:ascii="Calibri" w:hAnsi="Calibri" w:cs="Arial"/>
          <w:b/>
          <w:color w:val="7F7F7F" w:themeColor="text1" w:themeTint="80"/>
          <w:sz w:val="26"/>
          <w:szCs w:val="22"/>
        </w:rPr>
        <w:t xml:space="preserve"> </w:t>
      </w:r>
      <w:r>
        <w:rPr>
          <w:rFonts w:ascii="Calibri" w:hAnsi="Calibri"/>
          <w:color w:val="7F7F7F" w:themeColor="text1" w:themeTint="80"/>
          <w:sz w:val="26"/>
          <w:szCs w:val="26"/>
        </w:rPr>
        <w:t xml:space="preserve">expresaron </w:t>
      </w:r>
      <w:r w:rsidR="006F32A8">
        <w:rPr>
          <w:rFonts w:ascii="Calibri" w:hAnsi="Calibri"/>
          <w:color w:val="7F7F7F" w:themeColor="text1" w:themeTint="80"/>
          <w:sz w:val="26"/>
          <w:szCs w:val="26"/>
        </w:rPr>
        <w:t xml:space="preserve">que se actualiza </w:t>
      </w:r>
      <w:r>
        <w:rPr>
          <w:rFonts w:ascii="Calibri" w:hAnsi="Calibri"/>
          <w:color w:val="7F7F7F" w:themeColor="text1" w:themeTint="80"/>
          <w:sz w:val="26"/>
          <w:szCs w:val="26"/>
        </w:rPr>
        <w:t>la c</w:t>
      </w:r>
      <w:r>
        <w:rPr>
          <w:rFonts w:ascii="Calibri" w:hAnsi="Calibri" w:cs="Arial"/>
          <w:color w:val="7F7F7F" w:themeColor="text1" w:themeTint="80"/>
          <w:sz w:val="26"/>
          <w:szCs w:val="22"/>
        </w:rPr>
        <w:t>ausal de improcedencia, prevista en la</w:t>
      </w:r>
      <w:r w:rsidR="006F32A8">
        <w:rPr>
          <w:rFonts w:ascii="Calibri" w:hAnsi="Calibri" w:cs="Arial"/>
          <w:color w:val="7F7F7F" w:themeColor="text1" w:themeTint="80"/>
          <w:sz w:val="26"/>
          <w:szCs w:val="22"/>
        </w:rPr>
        <w:t xml:space="preserve"> fracció</w:t>
      </w:r>
      <w:r>
        <w:rPr>
          <w:rFonts w:ascii="Calibri" w:hAnsi="Calibri" w:cs="Arial"/>
          <w:color w:val="7F7F7F" w:themeColor="text1" w:themeTint="80"/>
          <w:sz w:val="26"/>
          <w:szCs w:val="22"/>
        </w:rPr>
        <w:t>n I del artículo 261 del C</w:t>
      </w:r>
      <w:r w:rsidR="006F32A8">
        <w:rPr>
          <w:rFonts w:ascii="Calibri" w:hAnsi="Calibri" w:cs="Arial"/>
          <w:color w:val="7F7F7F" w:themeColor="text1" w:themeTint="80"/>
          <w:sz w:val="26"/>
          <w:szCs w:val="22"/>
        </w:rPr>
        <w:t>ódigo de procedimiento señalado;</w:t>
      </w:r>
      <w:r>
        <w:rPr>
          <w:rFonts w:ascii="Calibri" w:hAnsi="Calibri" w:cs="Arial"/>
          <w:color w:val="7F7F7F" w:themeColor="text1" w:themeTint="80"/>
          <w:sz w:val="26"/>
          <w:szCs w:val="22"/>
        </w:rPr>
        <w:t xml:space="preserve"> referente a que no se afecta el interés jurídico de la impetrante, porque </w:t>
      </w:r>
      <w:r w:rsidR="00832765">
        <w:rPr>
          <w:rFonts w:ascii="Calibri" w:hAnsi="Calibri" w:cs="Arial"/>
          <w:color w:val="7F7F7F" w:themeColor="text1" w:themeTint="80"/>
          <w:sz w:val="26"/>
          <w:szCs w:val="22"/>
        </w:rPr>
        <w:t>no cuenta con un derecho que haya sido vulnerado</w:t>
      </w:r>
      <w:r>
        <w:rPr>
          <w:rFonts w:ascii="Calibri" w:hAnsi="Calibri" w:cs="Arial"/>
          <w:color w:val="7F7F7F" w:themeColor="text1" w:themeTint="80"/>
          <w:sz w:val="26"/>
          <w:szCs w:val="22"/>
        </w:rPr>
        <w:t xml:space="preserve">. . . . . . . . . . . . . . . . . . . . . . . . . . . . . . . . . . . . . . . . . . . . . . . </w:t>
      </w:r>
      <w:r w:rsidR="006F32A8">
        <w:rPr>
          <w:rFonts w:ascii="Calibri" w:hAnsi="Calibri" w:cs="Arial"/>
          <w:color w:val="7F7F7F" w:themeColor="text1" w:themeTint="80"/>
          <w:sz w:val="26"/>
          <w:szCs w:val="22"/>
        </w:rPr>
        <w:t xml:space="preserve">. . . . . </w:t>
      </w:r>
    </w:p>
    <w:p w:rsidR="009C0E55" w:rsidRDefault="009C0E55" w:rsidP="009C0E55">
      <w:pPr>
        <w:pStyle w:val="Textoindependiente"/>
        <w:ind w:firstLine="708"/>
        <w:rPr>
          <w:rFonts w:ascii="Calibri" w:hAnsi="Calibri" w:cs="Arial"/>
          <w:color w:val="7F7F7F" w:themeColor="text1" w:themeTint="80"/>
          <w:sz w:val="26"/>
          <w:szCs w:val="22"/>
        </w:rPr>
      </w:pPr>
    </w:p>
    <w:p w:rsidR="009C0E55" w:rsidRDefault="009C0E55" w:rsidP="009C0E55">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Causal que para este resolutor, </w:t>
      </w:r>
      <w:r w:rsidRPr="00A955CA">
        <w:rPr>
          <w:rFonts w:ascii="Calibri" w:hAnsi="Calibri" w:cs="Arial"/>
          <w:b/>
          <w:color w:val="7F7F7F" w:themeColor="text1" w:themeTint="80"/>
          <w:sz w:val="26"/>
          <w:szCs w:val="22"/>
        </w:rPr>
        <w:t>no se actualiza</w:t>
      </w:r>
      <w:r>
        <w:rPr>
          <w:rFonts w:ascii="Calibri" w:hAnsi="Calibri" w:cs="Arial"/>
          <w:color w:val="7F7F7F" w:themeColor="text1" w:themeTint="80"/>
          <w:sz w:val="26"/>
          <w:szCs w:val="22"/>
        </w:rPr>
        <w:t>; toda vez que sí cuenta y si se afecta el interés jurídico de la parte actora, porque se le dio una respuesta negativa a su petición;</w:t>
      </w:r>
      <w:r w:rsidR="00A47225">
        <w:rPr>
          <w:rFonts w:ascii="Calibri" w:hAnsi="Calibri" w:cs="Arial"/>
          <w:color w:val="7F7F7F" w:themeColor="text1" w:themeTint="80"/>
          <w:sz w:val="26"/>
          <w:szCs w:val="22"/>
        </w:rPr>
        <w:t xml:space="preserve"> </w:t>
      </w:r>
      <w:r w:rsidR="00803F7A">
        <w:rPr>
          <w:rFonts w:ascii="Calibri" w:hAnsi="Calibri" w:cs="Arial"/>
          <w:color w:val="7F7F7F" w:themeColor="text1" w:themeTint="80"/>
          <w:sz w:val="26"/>
          <w:szCs w:val="22"/>
        </w:rPr>
        <w:t>independientemente de si solicitó el refrendo de manera extemporánea</w:t>
      </w:r>
      <w:r>
        <w:rPr>
          <w:rFonts w:ascii="Calibri" w:hAnsi="Calibri" w:cs="Arial"/>
          <w:color w:val="7F7F7F" w:themeColor="text1" w:themeTint="80"/>
          <w:sz w:val="26"/>
          <w:szCs w:val="22"/>
        </w:rPr>
        <w:t xml:space="preserve">. . . . . . . . . . . . . . . . </w:t>
      </w:r>
      <w:r w:rsidR="00803F7A">
        <w:rPr>
          <w:rFonts w:ascii="Calibri" w:hAnsi="Calibri" w:cs="Arial"/>
          <w:color w:val="7F7F7F" w:themeColor="text1" w:themeTint="80"/>
          <w:sz w:val="26"/>
          <w:szCs w:val="22"/>
        </w:rPr>
        <w:t xml:space="preserve">. . . . . . . . . . . . . . . . . . . . . . . . . . . . . . . . . . . . . . . . </w:t>
      </w:r>
    </w:p>
    <w:p w:rsidR="009C0E55" w:rsidRDefault="009C0E55" w:rsidP="009C0E55">
      <w:pPr>
        <w:pStyle w:val="Textoindependiente"/>
        <w:ind w:firstLine="708"/>
        <w:rPr>
          <w:rFonts w:ascii="Calibri" w:hAnsi="Calibri" w:cs="Arial"/>
          <w:color w:val="7F7F7F" w:themeColor="text1" w:themeTint="80"/>
          <w:sz w:val="26"/>
          <w:szCs w:val="22"/>
        </w:rPr>
      </w:pPr>
    </w:p>
    <w:p w:rsidR="009C0E55" w:rsidRDefault="009C0E55" w:rsidP="009C0E55">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Así las cosas, al no actualizarse la causal de improcedencia que se plante</w:t>
      </w:r>
      <w:r w:rsidR="00803F7A">
        <w:rPr>
          <w:rFonts w:ascii="Calibri" w:hAnsi="Calibri" w:cs="Arial"/>
          <w:color w:val="7F7F7F" w:themeColor="text1" w:themeTint="80"/>
          <w:sz w:val="26"/>
          <w:szCs w:val="22"/>
        </w:rPr>
        <w:t>ó</w:t>
      </w:r>
      <w:r>
        <w:rPr>
          <w:rFonts w:ascii="Calibri" w:hAnsi="Calibri" w:cs="Arial"/>
          <w:color w:val="7F7F7F" w:themeColor="text1" w:themeTint="80"/>
          <w:sz w:val="26"/>
          <w:szCs w:val="22"/>
        </w:rPr>
        <w:t xml:space="preserve">; en tanto que de oficio, este Juzgador </w:t>
      </w:r>
      <w:r>
        <w:rPr>
          <w:rFonts w:ascii="Calibri" w:hAnsi="Calibri" w:cs="Arial"/>
          <w:b/>
          <w:color w:val="7F7F7F" w:themeColor="text1" w:themeTint="80"/>
          <w:sz w:val="26"/>
          <w:szCs w:val="22"/>
        </w:rPr>
        <w:t>no advierte</w:t>
      </w:r>
      <w:r>
        <w:rPr>
          <w:rFonts w:ascii="Calibri" w:hAnsi="Calibri" w:cs="Arial"/>
          <w:color w:val="7F7F7F" w:themeColor="text1" w:themeTint="80"/>
          <w:sz w:val="26"/>
          <w:szCs w:val="22"/>
        </w:rPr>
        <w:t xml:space="preserve"> la actualización de ninguna otra, se procede al </w:t>
      </w:r>
      <w:r>
        <w:rPr>
          <w:rFonts w:ascii="Calibri" w:hAnsi="Calibri"/>
          <w:color w:val="7F7F7F" w:themeColor="text1" w:themeTint="80"/>
          <w:sz w:val="26"/>
        </w:rPr>
        <w:t>estudio del fondo del negocio en cuanto a la resolución impugnada</w:t>
      </w:r>
      <w:r>
        <w:rPr>
          <w:rFonts w:ascii="Calibri" w:hAnsi="Calibri"/>
          <w:color w:val="7F7F7F" w:themeColor="text1" w:themeTint="80"/>
          <w:sz w:val="26"/>
          <w:szCs w:val="27"/>
        </w:rPr>
        <w:t xml:space="preserve">. . . . . . . . . . . . . . . . . . . . . . . . . . . . . . . . . . . . . . . . . . . . . . . . . . </w:t>
      </w:r>
      <w:r w:rsidR="00803F7A">
        <w:rPr>
          <w:rFonts w:ascii="Calibri" w:hAnsi="Calibri"/>
          <w:color w:val="7F7F7F" w:themeColor="text1" w:themeTint="80"/>
          <w:sz w:val="26"/>
          <w:szCs w:val="27"/>
        </w:rPr>
        <w:t xml:space="preserve">. . . . . . . . . </w:t>
      </w:r>
    </w:p>
    <w:p w:rsidR="009C0E55" w:rsidRPr="006E64D3" w:rsidRDefault="009C0E55" w:rsidP="009C0E55">
      <w:pPr>
        <w:jc w:val="both"/>
        <w:rPr>
          <w:rFonts w:ascii="Calibri" w:hAnsi="Calibri"/>
          <w:color w:val="7F7F7F" w:themeColor="text1" w:themeTint="80"/>
          <w:sz w:val="20"/>
          <w:szCs w:val="20"/>
        </w:rPr>
      </w:pPr>
    </w:p>
    <w:p w:rsidR="009C0E55" w:rsidRPr="008A2B1F" w:rsidRDefault="009C0E55" w:rsidP="009C0E55">
      <w:pPr>
        <w:ind w:firstLine="708"/>
        <w:jc w:val="both"/>
        <w:rPr>
          <w:rFonts w:ascii="Calibri" w:hAnsi="Calibri" w:cs="Calibri"/>
          <w:b/>
          <w:bCs/>
          <w:i/>
          <w:iCs/>
          <w:color w:val="7F7F7F" w:themeColor="text1" w:themeTint="80"/>
          <w:sz w:val="26"/>
          <w:szCs w:val="26"/>
        </w:rPr>
      </w:pPr>
      <w:r w:rsidRPr="008A2B1F">
        <w:rPr>
          <w:rFonts w:ascii="Calibri" w:hAnsi="Calibri" w:cs="Arial"/>
          <w:b/>
          <w:i/>
          <w:color w:val="7F7F7F" w:themeColor="text1" w:themeTint="80"/>
          <w:sz w:val="26"/>
          <w:szCs w:val="27"/>
        </w:rPr>
        <w:t>SEXTO.-</w:t>
      </w:r>
      <w:r w:rsidRPr="008A2B1F">
        <w:rPr>
          <w:rFonts w:ascii="Calibri" w:hAnsi="Calibri" w:cs="Arial"/>
          <w:color w:val="7F7F7F" w:themeColor="text1" w:themeTint="80"/>
          <w:sz w:val="26"/>
          <w:szCs w:val="27"/>
        </w:rPr>
        <w:t xml:space="preserve"> Este Juzgador, </w:t>
      </w:r>
      <w:r w:rsidRPr="008A2B1F">
        <w:rPr>
          <w:rFonts w:ascii="Calibri" w:hAnsi="Calibri"/>
          <w:color w:val="7F7F7F" w:themeColor="text1" w:themeTint="80"/>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w:t>
      </w:r>
    </w:p>
    <w:p w:rsidR="009C0E55" w:rsidRPr="006E64D3" w:rsidRDefault="009C0E55" w:rsidP="009C0E55">
      <w:pPr>
        <w:ind w:firstLine="708"/>
        <w:jc w:val="both"/>
        <w:rPr>
          <w:rFonts w:ascii="Calibri" w:hAnsi="Calibri"/>
          <w:color w:val="7F7F7F" w:themeColor="text1" w:themeTint="80"/>
          <w:sz w:val="20"/>
          <w:szCs w:val="20"/>
        </w:rPr>
      </w:pPr>
    </w:p>
    <w:p w:rsidR="00A13B69" w:rsidRDefault="009C0E55" w:rsidP="009C0E55">
      <w:pPr>
        <w:ind w:firstLine="708"/>
        <w:jc w:val="both"/>
        <w:rPr>
          <w:rFonts w:ascii="Calibri" w:hAnsi="Calibri"/>
          <w:bCs/>
          <w:color w:val="7F7F7F" w:themeColor="text1" w:themeTint="80"/>
          <w:sz w:val="26"/>
          <w:szCs w:val="26"/>
        </w:rPr>
      </w:pPr>
      <w:r w:rsidRPr="008A2B1F">
        <w:rPr>
          <w:rFonts w:ascii="Calibri" w:hAnsi="Calibri"/>
          <w:color w:val="7F7F7F" w:themeColor="text1" w:themeTint="80"/>
          <w:sz w:val="26"/>
          <w:szCs w:val="27"/>
        </w:rPr>
        <w:lastRenderedPageBreak/>
        <w:t xml:space="preserve">Así las cosas, con fecha </w:t>
      </w:r>
      <w:r>
        <w:rPr>
          <w:rFonts w:ascii="Calibri" w:hAnsi="Calibri"/>
          <w:color w:val="7F7F7F" w:themeColor="text1" w:themeTint="80"/>
          <w:sz w:val="26"/>
          <w:szCs w:val="27"/>
        </w:rPr>
        <w:t>7 siete</w:t>
      </w:r>
      <w:r w:rsidRPr="008A2B1F">
        <w:rPr>
          <w:rFonts w:ascii="Calibri" w:hAnsi="Calibri"/>
          <w:color w:val="7F7F7F" w:themeColor="text1" w:themeTint="80"/>
          <w:sz w:val="26"/>
          <w:szCs w:val="27"/>
        </w:rPr>
        <w:t xml:space="preserve"> de </w:t>
      </w:r>
      <w:r>
        <w:rPr>
          <w:rFonts w:ascii="Calibri" w:hAnsi="Calibri"/>
          <w:color w:val="7F7F7F" w:themeColor="text1" w:themeTint="80"/>
          <w:sz w:val="26"/>
          <w:szCs w:val="27"/>
        </w:rPr>
        <w:t>octubre</w:t>
      </w:r>
      <w:r w:rsidRPr="008A2B1F">
        <w:rPr>
          <w:rFonts w:ascii="Calibri" w:hAnsi="Calibri"/>
          <w:color w:val="7F7F7F" w:themeColor="text1" w:themeTint="80"/>
          <w:sz w:val="26"/>
          <w:szCs w:val="27"/>
        </w:rPr>
        <w:t xml:space="preserve"> del año 2013 dos mil trece, a la</w:t>
      </w:r>
      <w:r>
        <w:rPr>
          <w:rFonts w:ascii="Calibri" w:hAnsi="Calibri"/>
          <w:color w:val="7F7F7F" w:themeColor="text1" w:themeTint="80"/>
          <w:sz w:val="26"/>
          <w:szCs w:val="27"/>
        </w:rPr>
        <w:t xml:space="preserve"> petició</w:t>
      </w:r>
      <w:r w:rsidRPr="008A2B1F">
        <w:rPr>
          <w:rFonts w:ascii="Calibri" w:hAnsi="Calibri"/>
          <w:color w:val="7F7F7F" w:themeColor="text1" w:themeTint="80"/>
          <w:sz w:val="26"/>
          <w:szCs w:val="27"/>
        </w:rPr>
        <w:t xml:space="preserve">n formulada </w:t>
      </w:r>
      <w:r>
        <w:rPr>
          <w:rFonts w:ascii="Calibri" w:hAnsi="Calibri"/>
          <w:color w:val="7F7F7F" w:themeColor="text1" w:themeTint="80"/>
          <w:sz w:val="26"/>
          <w:szCs w:val="27"/>
        </w:rPr>
        <w:t>el</w:t>
      </w:r>
      <w:r w:rsidRPr="008A2B1F">
        <w:rPr>
          <w:rFonts w:ascii="Calibri" w:hAnsi="Calibri"/>
          <w:color w:val="7F7F7F" w:themeColor="text1" w:themeTint="80"/>
          <w:sz w:val="26"/>
          <w:szCs w:val="27"/>
        </w:rPr>
        <w:t xml:space="preserve"> día </w:t>
      </w:r>
      <w:r>
        <w:rPr>
          <w:rFonts w:ascii="Calibri" w:hAnsi="Calibri"/>
          <w:color w:val="7F7F7F" w:themeColor="text1" w:themeTint="80"/>
          <w:sz w:val="26"/>
          <w:szCs w:val="27"/>
        </w:rPr>
        <w:t>26</w:t>
      </w:r>
      <w:r w:rsidRPr="008A2B1F">
        <w:rPr>
          <w:rFonts w:ascii="Calibri" w:hAnsi="Calibri"/>
          <w:color w:val="7F7F7F" w:themeColor="text1" w:themeTint="80"/>
          <w:sz w:val="26"/>
          <w:szCs w:val="27"/>
        </w:rPr>
        <w:t xml:space="preserve"> de </w:t>
      </w:r>
      <w:r>
        <w:rPr>
          <w:rFonts w:ascii="Calibri" w:hAnsi="Calibri"/>
          <w:color w:val="7F7F7F" w:themeColor="text1" w:themeTint="80"/>
          <w:sz w:val="26"/>
          <w:szCs w:val="27"/>
        </w:rPr>
        <w:t>septiembre</w:t>
      </w:r>
      <w:r w:rsidRPr="008A2B1F">
        <w:rPr>
          <w:rFonts w:ascii="Calibri" w:hAnsi="Calibri"/>
          <w:color w:val="7F7F7F" w:themeColor="text1" w:themeTint="80"/>
          <w:sz w:val="26"/>
          <w:szCs w:val="27"/>
        </w:rPr>
        <w:t xml:space="preserve"> de</w:t>
      </w:r>
      <w:r>
        <w:rPr>
          <w:rFonts w:ascii="Calibri" w:hAnsi="Calibri"/>
          <w:color w:val="7F7F7F" w:themeColor="text1" w:themeTint="80"/>
          <w:sz w:val="26"/>
          <w:szCs w:val="27"/>
        </w:rPr>
        <w:t xml:space="preserve"> ese</w:t>
      </w:r>
      <w:r w:rsidRPr="008A2B1F">
        <w:rPr>
          <w:rFonts w:ascii="Calibri" w:hAnsi="Calibri"/>
          <w:color w:val="7F7F7F" w:themeColor="text1" w:themeTint="80"/>
          <w:sz w:val="26"/>
          <w:szCs w:val="27"/>
        </w:rPr>
        <w:t xml:space="preserve"> mismo año, dirigida a la Dirección General de Desarrollo Urbano; relativa al refrendo de la licencia de anuncio publicitario </w:t>
      </w:r>
      <w:r>
        <w:rPr>
          <w:rFonts w:ascii="Calibri" w:hAnsi="Calibri"/>
          <w:color w:val="7F7F7F" w:themeColor="text1" w:themeTint="80"/>
          <w:sz w:val="26"/>
          <w:szCs w:val="27"/>
        </w:rPr>
        <w:t>en azotea,</w:t>
      </w:r>
      <w:r w:rsidRPr="008A2B1F">
        <w:rPr>
          <w:rFonts w:ascii="Calibri" w:hAnsi="Calibri"/>
          <w:color w:val="7F7F7F" w:themeColor="text1" w:themeTint="80"/>
          <w:sz w:val="26"/>
          <w:szCs w:val="27"/>
        </w:rPr>
        <w:t xml:space="preserve"> con el número de control 9-14</w:t>
      </w:r>
      <w:r>
        <w:rPr>
          <w:rFonts w:ascii="Calibri" w:hAnsi="Calibri"/>
          <w:color w:val="7F7F7F" w:themeColor="text1" w:themeTint="80"/>
          <w:sz w:val="26"/>
          <w:szCs w:val="27"/>
        </w:rPr>
        <w:t>81</w:t>
      </w:r>
      <w:r w:rsidR="00A13B69">
        <w:rPr>
          <w:rFonts w:ascii="Calibri" w:hAnsi="Calibri"/>
          <w:color w:val="7F7F7F" w:themeColor="text1" w:themeTint="80"/>
          <w:sz w:val="26"/>
          <w:szCs w:val="27"/>
        </w:rPr>
        <w:t>39</w:t>
      </w:r>
      <w:r w:rsidRPr="008A2B1F">
        <w:rPr>
          <w:rFonts w:ascii="Calibri" w:hAnsi="Calibri"/>
          <w:color w:val="7F7F7F" w:themeColor="text1" w:themeTint="80"/>
          <w:sz w:val="26"/>
          <w:szCs w:val="27"/>
        </w:rPr>
        <w:t>/2013, relativa al anuncio instalado en el inmueble ubicado en</w:t>
      </w:r>
      <w:r w:rsidR="00A13B69">
        <w:rPr>
          <w:rFonts w:ascii="Calibri" w:hAnsi="Calibri"/>
          <w:color w:val="7F7F7F" w:themeColor="text1" w:themeTint="80"/>
          <w:sz w:val="26"/>
          <w:szCs w:val="27"/>
        </w:rPr>
        <w:t xml:space="preserve"> </w:t>
      </w:r>
      <w:r w:rsidR="00A13B69">
        <w:rPr>
          <w:rFonts w:ascii="Calibri" w:hAnsi="Calibri"/>
          <w:bCs/>
          <w:color w:val="7F7F7F" w:themeColor="text1" w:themeTint="80"/>
          <w:sz w:val="26"/>
          <w:szCs w:val="26"/>
        </w:rPr>
        <w:t xml:space="preserve">Bulevar Miguel de Cervantes Saavedra </w:t>
      </w:r>
      <w:r w:rsidR="00A13B69" w:rsidRPr="008A2B1F">
        <w:rPr>
          <w:rFonts w:ascii="Calibri" w:hAnsi="Calibri"/>
          <w:bCs/>
          <w:color w:val="7F7F7F" w:themeColor="text1" w:themeTint="80"/>
          <w:sz w:val="26"/>
          <w:szCs w:val="26"/>
        </w:rPr>
        <w:t xml:space="preserve">número </w:t>
      </w:r>
      <w:r w:rsidR="00A13B69">
        <w:rPr>
          <w:rFonts w:ascii="Calibri" w:hAnsi="Calibri"/>
          <w:bCs/>
          <w:color w:val="7F7F7F" w:themeColor="text1" w:themeTint="80"/>
          <w:sz w:val="26"/>
          <w:szCs w:val="26"/>
        </w:rPr>
        <w:t xml:space="preserve"> 501 (quinientos uno); </w:t>
      </w:r>
      <w:r w:rsidR="00A13B69" w:rsidRPr="008A2B1F">
        <w:rPr>
          <w:rFonts w:ascii="Calibri" w:hAnsi="Calibri"/>
          <w:bCs/>
          <w:color w:val="7F7F7F" w:themeColor="text1" w:themeTint="80"/>
          <w:sz w:val="26"/>
          <w:szCs w:val="26"/>
        </w:rPr>
        <w:t xml:space="preserve">del </w:t>
      </w:r>
      <w:r w:rsidR="00A13B69">
        <w:rPr>
          <w:rFonts w:ascii="Calibri" w:hAnsi="Calibri"/>
          <w:bCs/>
          <w:color w:val="7F7F7F" w:themeColor="text1" w:themeTint="80"/>
          <w:sz w:val="26"/>
          <w:szCs w:val="26"/>
        </w:rPr>
        <w:t>predio El Salto</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xml:space="preserve"> de esta ciudad</w:t>
      </w:r>
      <w:r w:rsidRPr="008A2B1F">
        <w:rPr>
          <w:rFonts w:ascii="Calibri" w:hAnsi="Calibri"/>
          <w:color w:val="7F7F7F" w:themeColor="text1" w:themeTint="80"/>
          <w:sz w:val="26"/>
          <w:szCs w:val="27"/>
        </w:rPr>
        <w:t xml:space="preserve">; las autoridades demandadas emitieron el oficio número </w:t>
      </w:r>
      <w:r w:rsidRPr="008A2B1F">
        <w:rPr>
          <w:rFonts w:ascii="Calibri" w:hAnsi="Calibri"/>
          <w:bCs/>
          <w:color w:val="7F7F7F" w:themeColor="text1" w:themeTint="80"/>
          <w:sz w:val="26"/>
          <w:szCs w:val="26"/>
        </w:rPr>
        <w:t>DGDU/CD/JA/9-14</w:t>
      </w:r>
      <w:r>
        <w:rPr>
          <w:rFonts w:ascii="Calibri" w:hAnsi="Calibri"/>
          <w:bCs/>
          <w:color w:val="7F7F7F" w:themeColor="text1" w:themeTint="80"/>
          <w:sz w:val="26"/>
          <w:szCs w:val="26"/>
        </w:rPr>
        <w:t>8</w:t>
      </w:r>
      <w:r w:rsidRPr="008A2B1F">
        <w:rPr>
          <w:rFonts w:ascii="Calibri" w:hAnsi="Calibri"/>
          <w:bCs/>
          <w:color w:val="7F7F7F" w:themeColor="text1" w:themeTint="80"/>
          <w:sz w:val="26"/>
          <w:szCs w:val="26"/>
        </w:rPr>
        <w:t>1</w:t>
      </w:r>
      <w:r w:rsidR="00A13B69">
        <w:rPr>
          <w:rFonts w:ascii="Calibri" w:hAnsi="Calibri"/>
          <w:bCs/>
          <w:color w:val="7F7F7F" w:themeColor="text1" w:themeTint="80"/>
          <w:sz w:val="26"/>
          <w:szCs w:val="26"/>
        </w:rPr>
        <w:t>39</w:t>
      </w:r>
      <w:r w:rsidRPr="008A2B1F">
        <w:rPr>
          <w:rFonts w:ascii="Calibri" w:hAnsi="Calibri"/>
          <w:bCs/>
          <w:color w:val="7F7F7F" w:themeColor="text1" w:themeTint="80"/>
          <w:sz w:val="26"/>
          <w:szCs w:val="26"/>
        </w:rPr>
        <w:t xml:space="preserve">/2013; en el que resolvieron que </w:t>
      </w:r>
      <w:r>
        <w:rPr>
          <w:rFonts w:ascii="Calibri" w:hAnsi="Calibri"/>
          <w:bCs/>
          <w:color w:val="7F7F7F" w:themeColor="text1" w:themeTint="80"/>
          <w:sz w:val="26"/>
          <w:szCs w:val="26"/>
        </w:rPr>
        <w:t xml:space="preserve">no </w:t>
      </w:r>
      <w:r w:rsidRPr="008A2B1F">
        <w:rPr>
          <w:rFonts w:ascii="Calibri" w:hAnsi="Calibri"/>
          <w:bCs/>
          <w:color w:val="7F7F7F" w:themeColor="text1" w:themeTint="80"/>
          <w:sz w:val="26"/>
          <w:szCs w:val="26"/>
        </w:rPr>
        <w:t xml:space="preserve">era </w:t>
      </w:r>
      <w:r>
        <w:rPr>
          <w:rFonts w:ascii="Calibri" w:hAnsi="Calibri"/>
          <w:bCs/>
          <w:color w:val="7F7F7F" w:themeColor="text1" w:themeTint="80"/>
          <w:sz w:val="26"/>
          <w:szCs w:val="26"/>
        </w:rPr>
        <w:t xml:space="preserve">factible </w:t>
      </w:r>
      <w:r w:rsidRPr="008A2B1F">
        <w:rPr>
          <w:rFonts w:ascii="Calibri" w:hAnsi="Calibri"/>
          <w:bCs/>
          <w:color w:val="7F7F7F" w:themeColor="text1" w:themeTint="80"/>
          <w:sz w:val="26"/>
          <w:szCs w:val="26"/>
        </w:rPr>
        <w:t>otorgar</w:t>
      </w:r>
      <w:r>
        <w:rPr>
          <w:rFonts w:ascii="Calibri" w:hAnsi="Calibri"/>
          <w:bCs/>
          <w:color w:val="7F7F7F" w:themeColor="text1" w:themeTint="80"/>
          <w:sz w:val="26"/>
          <w:szCs w:val="26"/>
        </w:rPr>
        <w:t>le e</w:t>
      </w:r>
      <w:r w:rsidRPr="008A2B1F">
        <w:rPr>
          <w:rFonts w:ascii="Calibri" w:hAnsi="Calibri"/>
          <w:bCs/>
          <w:color w:val="7F7F7F" w:themeColor="text1" w:themeTint="80"/>
          <w:sz w:val="26"/>
          <w:szCs w:val="26"/>
        </w:rPr>
        <w:t>l re</w:t>
      </w:r>
      <w:r>
        <w:rPr>
          <w:rFonts w:ascii="Calibri" w:hAnsi="Calibri"/>
          <w:bCs/>
          <w:color w:val="7F7F7F" w:themeColor="text1" w:themeTint="80"/>
          <w:sz w:val="26"/>
          <w:szCs w:val="26"/>
        </w:rPr>
        <w:t>frendo</w:t>
      </w:r>
      <w:r w:rsidRPr="008A2B1F">
        <w:rPr>
          <w:rFonts w:ascii="Calibri" w:hAnsi="Calibri"/>
          <w:bCs/>
          <w:color w:val="7F7F7F" w:themeColor="text1" w:themeTint="80"/>
          <w:sz w:val="26"/>
          <w:szCs w:val="26"/>
        </w:rPr>
        <w:t xml:space="preserve"> de la licencia de anuncio solicitada,</w:t>
      </w:r>
      <w:r>
        <w:rPr>
          <w:rFonts w:ascii="Calibri" w:hAnsi="Calibri"/>
          <w:bCs/>
          <w:color w:val="7F7F7F" w:themeColor="text1" w:themeTint="80"/>
          <w:sz w:val="26"/>
          <w:szCs w:val="26"/>
        </w:rPr>
        <w:t xml:space="preserve"> toda vez que la solicitud fue presentada posteriormente a los 15 quince días hábiles previos a la fecha de vencimiento de la licencia anterior (la número 9-13247</w:t>
      </w:r>
      <w:r w:rsidR="00A13B69">
        <w:rPr>
          <w:rFonts w:ascii="Calibri" w:hAnsi="Calibri"/>
          <w:bCs/>
          <w:color w:val="7F7F7F" w:themeColor="text1" w:themeTint="80"/>
          <w:sz w:val="26"/>
          <w:szCs w:val="26"/>
        </w:rPr>
        <w:t>9</w:t>
      </w:r>
      <w:r>
        <w:rPr>
          <w:rFonts w:ascii="Calibri" w:hAnsi="Calibri"/>
          <w:bCs/>
          <w:color w:val="7F7F7F" w:themeColor="text1" w:themeTint="80"/>
          <w:sz w:val="26"/>
          <w:szCs w:val="26"/>
        </w:rPr>
        <w:t xml:space="preserve">/2012); vencida el 12 doce de </w:t>
      </w:r>
    </w:p>
    <w:p w:rsidR="00A13B69" w:rsidRDefault="00A13B69" w:rsidP="00A13B69">
      <w:pPr>
        <w:ind w:firstLine="708"/>
        <w:jc w:val="right"/>
        <w:rPr>
          <w:rFonts w:ascii="Calibri" w:hAnsi="Calibri"/>
          <w:b/>
          <w:bCs/>
          <w:color w:val="7F7F7F" w:themeColor="text1" w:themeTint="80"/>
          <w:sz w:val="26"/>
          <w:szCs w:val="26"/>
        </w:rPr>
      </w:pPr>
      <w:r w:rsidRPr="00B077D1">
        <w:rPr>
          <w:rFonts w:ascii="Calibri" w:hAnsi="Calibri"/>
          <w:b/>
          <w:bCs/>
          <w:color w:val="7F7F7F" w:themeColor="text1" w:themeTint="80"/>
          <w:sz w:val="26"/>
          <w:szCs w:val="26"/>
        </w:rPr>
        <w:t>Expediente número 82</w:t>
      </w:r>
      <w:r>
        <w:rPr>
          <w:rFonts w:ascii="Calibri" w:hAnsi="Calibri"/>
          <w:b/>
          <w:bCs/>
          <w:color w:val="7F7F7F" w:themeColor="text1" w:themeTint="80"/>
          <w:sz w:val="26"/>
          <w:szCs w:val="26"/>
        </w:rPr>
        <w:t>0</w:t>
      </w:r>
      <w:r w:rsidRPr="00B077D1">
        <w:rPr>
          <w:rFonts w:ascii="Calibri" w:hAnsi="Calibri"/>
          <w:b/>
          <w:bCs/>
          <w:color w:val="7F7F7F" w:themeColor="text1" w:themeTint="80"/>
          <w:sz w:val="26"/>
          <w:szCs w:val="26"/>
        </w:rPr>
        <w:t>/2013-JN</w:t>
      </w:r>
    </w:p>
    <w:p w:rsidR="00A13B69" w:rsidRDefault="00A13B69" w:rsidP="009C0E55">
      <w:pPr>
        <w:ind w:firstLine="708"/>
        <w:jc w:val="both"/>
        <w:rPr>
          <w:rFonts w:ascii="Calibri" w:hAnsi="Calibri"/>
          <w:bCs/>
          <w:color w:val="7F7F7F" w:themeColor="text1" w:themeTint="80"/>
          <w:sz w:val="26"/>
          <w:szCs w:val="26"/>
        </w:rPr>
      </w:pPr>
    </w:p>
    <w:p w:rsidR="009C0E55" w:rsidRPr="00F0338F" w:rsidRDefault="009C0E55" w:rsidP="00A13B69">
      <w:pPr>
        <w:jc w:val="both"/>
        <w:rPr>
          <w:rFonts w:ascii="Calibri" w:hAnsi="Calibri"/>
          <w:bCs/>
          <w:color w:val="7F7F7F" w:themeColor="text1" w:themeTint="80"/>
          <w:sz w:val="26"/>
          <w:szCs w:val="26"/>
        </w:rPr>
      </w:pPr>
      <w:proofErr w:type="gramStart"/>
      <w:r>
        <w:rPr>
          <w:rFonts w:ascii="Calibri" w:hAnsi="Calibri"/>
          <w:bCs/>
          <w:color w:val="7F7F7F" w:themeColor="text1" w:themeTint="80"/>
          <w:sz w:val="26"/>
          <w:szCs w:val="26"/>
        </w:rPr>
        <w:t>septiembre</w:t>
      </w:r>
      <w:proofErr w:type="gramEnd"/>
      <w:r>
        <w:rPr>
          <w:rFonts w:ascii="Calibri" w:hAnsi="Calibri"/>
          <w:bCs/>
          <w:color w:val="7F7F7F" w:themeColor="text1" w:themeTint="80"/>
          <w:sz w:val="26"/>
          <w:szCs w:val="26"/>
        </w:rPr>
        <w:t xml:space="preserve"> de ese mismo año;</w:t>
      </w:r>
      <w:r w:rsidRPr="008A2B1F">
        <w:rPr>
          <w:rFonts w:ascii="Calibri" w:hAnsi="Calibri"/>
          <w:bCs/>
          <w:color w:val="7F7F7F" w:themeColor="text1" w:themeTint="80"/>
          <w:sz w:val="26"/>
          <w:szCs w:val="26"/>
        </w:rPr>
        <w:t xml:space="preserve"> de conformidad con lo señalado en el artículo 451 del Código Reglamentario de Desarrollo Urbano para el Municipio de León, Guanajuato. . . . </w:t>
      </w:r>
      <w:r>
        <w:rPr>
          <w:rFonts w:ascii="Calibri" w:hAnsi="Calibri"/>
          <w:bCs/>
          <w:color w:val="7F7F7F" w:themeColor="text1" w:themeTint="80"/>
          <w:sz w:val="26"/>
          <w:szCs w:val="26"/>
        </w:rPr>
        <w:t>. . . . . . . . . . . . . . . . . . . . . . . . . . . . . . . . . . . . . . . . . . . . . . . . . . . . . . .</w:t>
      </w:r>
    </w:p>
    <w:p w:rsidR="009C0E55" w:rsidRPr="00B077D1" w:rsidRDefault="009C0E55" w:rsidP="00A13B69">
      <w:pPr>
        <w:rPr>
          <w:rFonts w:ascii="Calibri" w:hAnsi="Calibri"/>
          <w:b/>
          <w:bCs/>
          <w:color w:val="7F7F7F" w:themeColor="text1" w:themeTint="80"/>
          <w:sz w:val="26"/>
          <w:szCs w:val="26"/>
        </w:rPr>
      </w:pPr>
    </w:p>
    <w:p w:rsidR="009C0E55" w:rsidRDefault="009C0E55" w:rsidP="009C0E55">
      <w:pPr>
        <w:ind w:firstLine="708"/>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Asimismo, también explicó a la parte actora, </w:t>
      </w:r>
      <w:r>
        <w:rPr>
          <w:rFonts w:ascii="Calibri" w:hAnsi="Calibri"/>
          <w:bCs/>
          <w:color w:val="7F7F7F" w:themeColor="text1" w:themeTint="80"/>
          <w:sz w:val="26"/>
          <w:szCs w:val="26"/>
        </w:rPr>
        <w:t xml:space="preserve">que para solicitar nuevamente la licencia, debía anexar toda la </w:t>
      </w:r>
      <w:r w:rsidRPr="008A2B1F">
        <w:rPr>
          <w:rFonts w:ascii="Calibri" w:hAnsi="Calibri"/>
          <w:bCs/>
          <w:color w:val="7F7F7F" w:themeColor="text1" w:themeTint="80"/>
          <w:sz w:val="26"/>
          <w:szCs w:val="26"/>
        </w:rPr>
        <w:t>document</w:t>
      </w:r>
      <w:r>
        <w:rPr>
          <w:rFonts w:ascii="Calibri" w:hAnsi="Calibri"/>
          <w:bCs/>
          <w:color w:val="7F7F7F" w:themeColor="text1" w:themeTint="80"/>
          <w:sz w:val="26"/>
          <w:szCs w:val="26"/>
        </w:rPr>
        <w:t>ación requerida para ello</w:t>
      </w:r>
      <w:r w:rsidRPr="008A2B1F">
        <w:rPr>
          <w:rFonts w:ascii="Calibri" w:hAnsi="Calibri"/>
          <w:bCs/>
          <w:color w:val="7F7F7F" w:themeColor="text1" w:themeTint="80"/>
          <w:sz w:val="26"/>
          <w:szCs w:val="26"/>
        </w:rPr>
        <w:t xml:space="preserve">. </w:t>
      </w:r>
    </w:p>
    <w:p w:rsidR="009C0E55" w:rsidRPr="006E64D3" w:rsidRDefault="009C0E55" w:rsidP="009C0E55">
      <w:pPr>
        <w:ind w:firstLine="708"/>
        <w:jc w:val="both"/>
        <w:rPr>
          <w:rFonts w:ascii="Calibri" w:hAnsi="Calibri"/>
          <w:color w:val="7F7F7F" w:themeColor="text1" w:themeTint="80"/>
          <w:sz w:val="20"/>
          <w:szCs w:val="20"/>
        </w:rPr>
      </w:pPr>
    </w:p>
    <w:p w:rsidR="009C0E55" w:rsidRPr="008A2B1F" w:rsidRDefault="009C0E55" w:rsidP="009C0E55">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Resolución que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xml:space="preserve"> considera ilegal, toda vez que estima que carece de fundamentación y motivación</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lesividad; </w:t>
      </w:r>
      <w:r>
        <w:rPr>
          <w:rFonts w:ascii="Calibri" w:hAnsi="Calibri"/>
          <w:color w:val="7F7F7F" w:themeColor="text1" w:themeTint="80"/>
          <w:sz w:val="26"/>
          <w:szCs w:val="26"/>
        </w:rPr>
        <w:t>además</w:t>
      </w:r>
      <w:r w:rsidRPr="008A2B1F">
        <w:rPr>
          <w:rFonts w:ascii="Calibri" w:hAnsi="Calibri"/>
          <w:color w:val="7F7F7F" w:themeColor="text1" w:themeTint="80"/>
          <w:sz w:val="26"/>
          <w:szCs w:val="26"/>
        </w:rPr>
        <w:t xml:space="preserve"> que cumple los requisitos para revalidar su licencia. . . . . . . . . . . . . . . . . . . . . . . . . . . . . . . . . . . . . . . </w:t>
      </w:r>
    </w:p>
    <w:p w:rsidR="009C0E55" w:rsidRPr="006E64D3" w:rsidRDefault="009C0E55" w:rsidP="009C0E55">
      <w:pPr>
        <w:jc w:val="both"/>
        <w:rPr>
          <w:rFonts w:ascii="Calibri" w:hAnsi="Calibri"/>
          <w:color w:val="7F7F7F" w:themeColor="text1" w:themeTint="80"/>
          <w:sz w:val="20"/>
          <w:szCs w:val="20"/>
        </w:rPr>
      </w:pPr>
    </w:p>
    <w:p w:rsidR="009C0E55" w:rsidRPr="007C086B" w:rsidRDefault="009C0E55" w:rsidP="009C0E55">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Por su parte la</w:t>
      </w:r>
      <w:r>
        <w:rPr>
          <w:rFonts w:ascii="Calibri" w:hAnsi="Calibri"/>
          <w:color w:val="7F7F7F" w:themeColor="text1" w:themeTint="80"/>
          <w:sz w:val="26"/>
          <w:szCs w:val="26"/>
        </w:rPr>
        <w:t>s</w:t>
      </w:r>
      <w:r w:rsidRPr="008A2B1F">
        <w:rPr>
          <w:rFonts w:ascii="Calibri" w:hAnsi="Calibri"/>
          <w:color w:val="7F7F7F" w:themeColor="text1" w:themeTint="80"/>
          <w:sz w:val="26"/>
          <w:szCs w:val="26"/>
        </w:rPr>
        <w:t xml:space="preserve"> autoridad</w:t>
      </w:r>
      <w:r>
        <w:rPr>
          <w:rFonts w:ascii="Calibri" w:hAnsi="Calibri"/>
          <w:color w:val="7F7F7F" w:themeColor="text1" w:themeTint="80"/>
          <w:sz w:val="26"/>
          <w:szCs w:val="26"/>
        </w:rPr>
        <w:t>es</w:t>
      </w:r>
      <w:r w:rsidRPr="008A2B1F">
        <w:rPr>
          <w:rFonts w:ascii="Calibri" w:hAnsi="Calibri"/>
          <w:color w:val="7F7F7F" w:themeColor="text1" w:themeTint="80"/>
          <w:sz w:val="26"/>
          <w:szCs w:val="26"/>
        </w:rPr>
        <w:t xml:space="preserve"> enjuiciada</w:t>
      </w:r>
      <w:r>
        <w:rPr>
          <w:rFonts w:ascii="Calibri" w:hAnsi="Calibri"/>
          <w:color w:val="7F7F7F" w:themeColor="text1" w:themeTint="80"/>
          <w:sz w:val="26"/>
          <w:szCs w:val="26"/>
        </w:rPr>
        <w:t>s</w:t>
      </w:r>
      <w:r w:rsidRPr="008A2B1F">
        <w:rPr>
          <w:rFonts w:ascii="Calibri" w:hAnsi="Calibri"/>
          <w:color w:val="7F7F7F" w:themeColor="text1" w:themeTint="80"/>
          <w:sz w:val="26"/>
          <w:szCs w:val="26"/>
        </w:rPr>
        <w:t>, en relación a lo expresa</w:t>
      </w:r>
      <w:r>
        <w:rPr>
          <w:rFonts w:ascii="Calibri" w:hAnsi="Calibri"/>
          <w:color w:val="7F7F7F" w:themeColor="text1" w:themeTint="80"/>
          <w:sz w:val="26"/>
          <w:szCs w:val="26"/>
        </w:rPr>
        <w:t>do por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manifest</w:t>
      </w:r>
      <w:r>
        <w:rPr>
          <w:rFonts w:ascii="Calibri" w:hAnsi="Calibri"/>
          <w:color w:val="7F7F7F" w:themeColor="text1" w:themeTint="80"/>
          <w:sz w:val="26"/>
          <w:szCs w:val="26"/>
        </w:rPr>
        <w:t>aron</w:t>
      </w:r>
      <w:r w:rsidRPr="008A2B1F">
        <w:rPr>
          <w:rFonts w:ascii="Calibri" w:hAnsi="Calibri"/>
          <w:color w:val="7F7F7F" w:themeColor="text1" w:themeTint="80"/>
          <w:sz w:val="26"/>
          <w:szCs w:val="26"/>
        </w:rPr>
        <w:t xml:space="preserve"> que son infundados los conceptos de</w:t>
      </w:r>
      <w:r w:rsidR="00A13B69">
        <w:rPr>
          <w:rFonts w:ascii="Calibri" w:hAnsi="Calibri"/>
          <w:color w:val="7F7F7F" w:themeColor="text1" w:themeTint="80"/>
          <w:sz w:val="26"/>
          <w:szCs w:val="26"/>
        </w:rPr>
        <w:t xml:space="preserve"> </w:t>
      </w:r>
      <w:r w:rsidRPr="008A2B1F">
        <w:rPr>
          <w:rFonts w:ascii="Calibri" w:hAnsi="Calibri"/>
          <w:color w:val="7F7F7F" w:themeColor="text1" w:themeTint="80"/>
          <w:sz w:val="26"/>
          <w:szCs w:val="26"/>
        </w:rPr>
        <w:t>impugnación planteados; sostuv</w:t>
      </w:r>
      <w:r>
        <w:rPr>
          <w:rFonts w:ascii="Calibri" w:hAnsi="Calibri"/>
          <w:color w:val="7F7F7F" w:themeColor="text1" w:themeTint="80"/>
          <w:sz w:val="26"/>
          <w:szCs w:val="26"/>
        </w:rPr>
        <w:t>ier</w:t>
      </w:r>
      <w:r w:rsidRPr="008A2B1F">
        <w:rPr>
          <w:rFonts w:ascii="Calibri" w:hAnsi="Calibri"/>
          <w:color w:val="7F7F7F" w:themeColor="text1" w:themeTint="80"/>
          <w:sz w:val="26"/>
          <w:szCs w:val="26"/>
        </w:rPr>
        <w:t>o</w:t>
      </w:r>
      <w:r>
        <w:rPr>
          <w:rFonts w:ascii="Calibri" w:hAnsi="Calibri"/>
          <w:color w:val="7F7F7F" w:themeColor="text1" w:themeTint="80"/>
          <w:sz w:val="26"/>
          <w:szCs w:val="26"/>
        </w:rPr>
        <w:t>n</w:t>
      </w:r>
      <w:r w:rsidRPr="008A2B1F">
        <w:rPr>
          <w:rFonts w:ascii="Calibri" w:hAnsi="Calibri"/>
          <w:color w:val="7F7F7F" w:themeColor="text1" w:themeTint="80"/>
          <w:sz w:val="26"/>
          <w:szCs w:val="26"/>
        </w:rPr>
        <w:t xml:space="preserve"> la legalidad de lo actuado, lo que considera</w:t>
      </w:r>
      <w:r>
        <w:rPr>
          <w:rFonts w:ascii="Calibri" w:hAnsi="Calibri"/>
          <w:color w:val="7F7F7F" w:themeColor="text1" w:themeTint="80"/>
          <w:sz w:val="26"/>
          <w:szCs w:val="26"/>
        </w:rPr>
        <w:t>ron</w:t>
      </w:r>
      <w:r w:rsidRPr="008A2B1F">
        <w:rPr>
          <w:rFonts w:ascii="Calibri" w:hAnsi="Calibri"/>
          <w:color w:val="7F7F7F" w:themeColor="text1" w:themeTint="80"/>
          <w:sz w:val="26"/>
          <w:szCs w:val="26"/>
        </w:rPr>
        <w:t xml:space="preserve"> </w:t>
      </w:r>
      <w:r w:rsidRPr="007C086B">
        <w:rPr>
          <w:rFonts w:ascii="Calibri" w:hAnsi="Calibri"/>
          <w:color w:val="7F7F7F" w:themeColor="text1" w:themeTint="80"/>
          <w:sz w:val="26"/>
          <w:szCs w:val="26"/>
        </w:rPr>
        <w:t xml:space="preserve">debidamente fundado y motivado. . . . . . . . . . . . . . . . . . . . . . . . . . . . . . . . . . . . . . . . </w:t>
      </w:r>
    </w:p>
    <w:p w:rsidR="009C0E55" w:rsidRPr="007C086B" w:rsidRDefault="009C0E55" w:rsidP="009C0E55">
      <w:pPr>
        <w:ind w:firstLine="708"/>
        <w:jc w:val="both"/>
        <w:rPr>
          <w:rFonts w:ascii="Calibri" w:hAnsi="Calibri"/>
          <w:color w:val="7F7F7F" w:themeColor="text1" w:themeTint="80"/>
          <w:sz w:val="26"/>
          <w:szCs w:val="26"/>
        </w:rPr>
      </w:pPr>
    </w:p>
    <w:p w:rsidR="009C0E55" w:rsidRPr="007C086B" w:rsidRDefault="009C0E55" w:rsidP="009C0E55">
      <w:pPr>
        <w:jc w:val="both"/>
        <w:rPr>
          <w:rFonts w:ascii="Calibri" w:hAnsi="Calibri"/>
          <w:color w:val="7F7F7F" w:themeColor="text1" w:themeTint="80"/>
          <w:sz w:val="26"/>
          <w:szCs w:val="26"/>
        </w:rPr>
      </w:pPr>
      <w:r w:rsidRPr="007C086B">
        <w:rPr>
          <w:rFonts w:ascii="Calibri" w:hAnsi="Calibri"/>
          <w:color w:val="7F7F7F" w:themeColor="text1" w:themeTint="80"/>
          <w:sz w:val="26"/>
          <w:szCs w:val="26"/>
        </w:rPr>
        <w:tab/>
      </w:r>
      <w:r w:rsidRPr="007C086B">
        <w:rPr>
          <w:rFonts w:ascii="Calibri" w:hAnsi="Calibri" w:cs="Calibri"/>
          <w:color w:val="7F7F7F" w:themeColor="text1" w:themeTint="80"/>
          <w:sz w:val="26"/>
          <w:szCs w:val="26"/>
        </w:rPr>
        <w:t xml:space="preserve">Así las cosas, lo anterior constituye el punto controvertido; por lo que la “litis” planteada se hace consistir en determinar la legalidad o ilegalidad de la resolución impugnada, emitida en fecha 7 siete de octubre del año 2013 dos mil trece. . . . . </w:t>
      </w:r>
      <w:r w:rsidRPr="007C086B">
        <w:rPr>
          <w:rFonts w:ascii="Calibri" w:hAnsi="Calibri"/>
          <w:color w:val="7F7F7F" w:themeColor="text1" w:themeTint="80"/>
          <w:sz w:val="26"/>
          <w:szCs w:val="26"/>
        </w:rPr>
        <w:t xml:space="preserve">. . . . . . . . . . . . . . . . . . . . . . . . . . . . . . . . . . . . . . . . . . . . . . . . . . . . . . . . . . . </w:t>
      </w:r>
    </w:p>
    <w:p w:rsidR="009C0E55" w:rsidRPr="007C086B" w:rsidRDefault="009C0E55" w:rsidP="009C0E55">
      <w:pPr>
        <w:jc w:val="both"/>
        <w:rPr>
          <w:rFonts w:ascii="Calibri" w:hAnsi="Calibri"/>
          <w:color w:val="7F7F7F" w:themeColor="text1" w:themeTint="80"/>
          <w:sz w:val="26"/>
          <w:szCs w:val="26"/>
        </w:rPr>
      </w:pPr>
    </w:p>
    <w:p w:rsidR="009C0E55" w:rsidRPr="00D94AA5" w:rsidRDefault="009C0E55" w:rsidP="009C0E55">
      <w:pPr>
        <w:pStyle w:val="Textoindependiente"/>
        <w:ind w:firstLine="708"/>
        <w:rPr>
          <w:rFonts w:ascii="Calibri" w:hAnsi="Calibri" w:cs="Calibri"/>
          <w:color w:val="7F7F7F" w:themeColor="text1" w:themeTint="80"/>
          <w:sz w:val="26"/>
          <w:szCs w:val="26"/>
        </w:rPr>
      </w:pPr>
      <w:r w:rsidRPr="007C086B">
        <w:rPr>
          <w:rFonts w:ascii="Calibri" w:hAnsi="Calibri"/>
          <w:b/>
          <w:bCs/>
          <w:i/>
          <w:iCs/>
          <w:color w:val="7F7F7F" w:themeColor="text1" w:themeTint="80"/>
          <w:sz w:val="26"/>
          <w:szCs w:val="26"/>
        </w:rPr>
        <w:t xml:space="preserve">SÉPTIMO.- </w:t>
      </w:r>
      <w:r w:rsidRPr="007C086B">
        <w:rPr>
          <w:rFonts w:ascii="Calibri" w:hAnsi="Calibri" w:cs="Calibri"/>
          <w:color w:val="7F7F7F" w:themeColor="text1" w:themeTint="80"/>
          <w:sz w:val="26"/>
          <w:szCs w:val="26"/>
        </w:rPr>
        <w:t xml:space="preserve">No existiendo impedimento legal, se procede a analizar los conceptos de impugnación hechos valer por el enjuiciante, </w:t>
      </w:r>
      <w:r w:rsidRPr="007C086B">
        <w:rPr>
          <w:rFonts w:ascii="Calibri" w:hAnsi="Calibri"/>
          <w:color w:val="7F7F7F" w:themeColor="text1" w:themeTint="80"/>
          <w:sz w:val="26"/>
          <w:szCs w:val="26"/>
        </w:rPr>
        <w:t>aplicando el principio de mayor consecuencia anulatoria de los actos impugnados y que pudieran traer mayor beneficio a</w:t>
      </w:r>
      <w:r w:rsidR="00A13B69" w:rsidRPr="007C086B">
        <w:rPr>
          <w:rFonts w:ascii="Calibri" w:hAnsi="Calibri"/>
          <w:color w:val="7F7F7F" w:themeColor="text1" w:themeTint="80"/>
          <w:sz w:val="26"/>
          <w:szCs w:val="26"/>
        </w:rPr>
        <w:t xml:space="preserve"> </w:t>
      </w:r>
      <w:r w:rsidRPr="007C086B">
        <w:rPr>
          <w:rFonts w:ascii="Calibri" w:hAnsi="Calibri"/>
          <w:color w:val="7F7F7F" w:themeColor="text1" w:themeTint="80"/>
          <w:sz w:val="26"/>
          <w:szCs w:val="26"/>
        </w:rPr>
        <w:t>la parte actora en concordancia con los principios de congruencia y exhaustividad</w:t>
      </w:r>
      <w:r w:rsidRPr="008A2B1F">
        <w:rPr>
          <w:rFonts w:ascii="Calibri" w:hAnsi="Calibri"/>
          <w:color w:val="7F7F7F" w:themeColor="text1" w:themeTint="80"/>
          <w:sz w:val="26"/>
        </w:rPr>
        <w:t xml:space="preserve"> que deben regir en toda sentencia; por lo que este Juzgador se avocará al estudio del concepto de impugnación que considera trascendental para emitir la presente resolución, como lo es el que se señala como </w:t>
      </w:r>
      <w:r w:rsidRPr="008A2B1F">
        <w:rPr>
          <w:rFonts w:ascii="Calibri" w:hAnsi="Calibri"/>
          <w:b/>
          <w:color w:val="7F7F7F" w:themeColor="text1" w:themeTint="80"/>
          <w:sz w:val="26"/>
        </w:rPr>
        <w:t>Tercer</w:t>
      </w:r>
      <w:r w:rsidRPr="008A2B1F">
        <w:rPr>
          <w:rFonts w:ascii="Calibri" w:hAnsi="Calibri"/>
          <w:b/>
          <w:bCs/>
          <w:color w:val="7F7F7F" w:themeColor="text1" w:themeTint="80"/>
          <w:sz w:val="26"/>
        </w:rPr>
        <w:t>o;</w:t>
      </w:r>
      <w:r w:rsidRPr="008A2B1F">
        <w:rPr>
          <w:rFonts w:ascii="Calibri" w:hAnsi="Calibri"/>
          <w:color w:val="7F7F7F" w:themeColor="text1" w:themeTint="80"/>
          <w:sz w:val="26"/>
        </w:rPr>
        <w:t xml:space="preserve"> sin necesidad de transcribirlo en su totalidad, así como tampoco </w:t>
      </w:r>
      <w:r w:rsidRPr="008A2B1F">
        <w:rPr>
          <w:rFonts w:ascii="Calibri" w:hAnsi="Calibri"/>
          <w:color w:val="7F7F7F" w:themeColor="text1" w:themeTint="80"/>
          <w:sz w:val="26"/>
        </w:rPr>
        <w:lastRenderedPageBreak/>
        <w:t>los</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restantes conceptos vertidos por la parte actora; sirviendo para ello el criterio sostenido por el Tribunal Colegiado de Circuito, mencionado en la siguiente </w:t>
      </w:r>
      <w:r w:rsidRPr="00D94AA5">
        <w:rPr>
          <w:rFonts w:ascii="Calibri" w:hAnsi="Calibri"/>
          <w:color w:val="7F7F7F" w:themeColor="text1" w:themeTint="80"/>
          <w:sz w:val="26"/>
          <w:szCs w:val="26"/>
        </w:rPr>
        <w:t>Jurisprudencia: . . . . . . . . . . . . . . . . . . . . . . . . . . . . . . . . . . . . . . . . . . . . . .</w:t>
      </w:r>
      <w:r>
        <w:rPr>
          <w:rFonts w:ascii="Calibri" w:hAnsi="Calibri"/>
          <w:color w:val="7F7F7F" w:themeColor="text1" w:themeTint="80"/>
          <w:sz w:val="26"/>
          <w:szCs w:val="26"/>
        </w:rPr>
        <w:t xml:space="preserve"> . </w:t>
      </w:r>
    </w:p>
    <w:p w:rsidR="009C0E55" w:rsidRPr="006E64D3" w:rsidRDefault="009C0E55" w:rsidP="009C0E55">
      <w:pPr>
        <w:ind w:firstLine="708"/>
        <w:jc w:val="both"/>
        <w:rPr>
          <w:color w:val="7F7F7F" w:themeColor="text1" w:themeTint="80"/>
          <w:sz w:val="20"/>
          <w:szCs w:val="20"/>
        </w:rPr>
      </w:pPr>
    </w:p>
    <w:p w:rsidR="009C0E55" w:rsidRPr="006E64D3" w:rsidRDefault="009C0E55" w:rsidP="009C0E55">
      <w:pPr>
        <w:ind w:firstLine="708"/>
        <w:jc w:val="both"/>
        <w:rPr>
          <w:rFonts w:ascii="Calibri" w:hAnsi="Calibri" w:cs="Calibri"/>
          <w:i/>
          <w:iCs/>
          <w:color w:val="7F7F7F" w:themeColor="text1" w:themeTint="80"/>
          <w:sz w:val="20"/>
          <w:szCs w:val="20"/>
        </w:rPr>
      </w:pPr>
      <w:r w:rsidRPr="008A2B1F">
        <w:rPr>
          <w:rFonts w:ascii="Calibri" w:hAnsi="Calibri"/>
          <w:b/>
          <w:bCs/>
          <w:i/>
          <w:iCs/>
          <w:color w:val="7F7F7F" w:themeColor="text1" w:themeTint="80"/>
          <w:sz w:val="26"/>
        </w:rPr>
        <w:t xml:space="preserve">“CONCEPTOS DE VIOLACIÓN. EL JUEZ NO ESTÁ OBLIGADO A TRANSCRIBIRLOS. </w:t>
      </w:r>
      <w:r w:rsidRPr="008A2B1F">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64D3">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w:t>
      </w:r>
    </w:p>
    <w:p w:rsidR="009C0E55" w:rsidRPr="006E64D3" w:rsidRDefault="009C0E55" w:rsidP="009C0E55">
      <w:pPr>
        <w:jc w:val="both"/>
        <w:rPr>
          <w:rFonts w:ascii="Calibri" w:hAnsi="Calibri" w:cs="Calibri"/>
          <w:color w:val="7F7F7F" w:themeColor="text1" w:themeTint="80"/>
          <w:sz w:val="20"/>
          <w:szCs w:val="20"/>
        </w:rPr>
      </w:pPr>
    </w:p>
    <w:p w:rsidR="009C0E55" w:rsidRPr="008A2B1F" w:rsidRDefault="009C0E55" w:rsidP="009C0E55">
      <w:pPr>
        <w:ind w:firstLine="708"/>
        <w:jc w:val="both"/>
        <w:rPr>
          <w:rFonts w:ascii="Calibri" w:hAnsi="Calibri" w:cs="Calibri"/>
          <w:color w:val="7F7F7F" w:themeColor="text1" w:themeTint="80"/>
          <w:sz w:val="26"/>
          <w:szCs w:val="26"/>
        </w:rPr>
      </w:pPr>
      <w:r w:rsidRPr="008A2B1F">
        <w:rPr>
          <w:rFonts w:ascii="Calibri" w:hAnsi="Calibri" w:cs="Calibri"/>
          <w:color w:val="7F7F7F" w:themeColor="text1" w:themeTint="80"/>
          <w:sz w:val="26"/>
          <w:szCs w:val="26"/>
        </w:rPr>
        <w:t xml:space="preserve">Así las cosas, en el señalado </w:t>
      </w:r>
      <w:r w:rsidRPr="008A2B1F">
        <w:rPr>
          <w:rFonts w:ascii="Calibri" w:hAnsi="Calibri" w:cs="Calibri"/>
          <w:b/>
          <w:color w:val="7F7F7F" w:themeColor="text1" w:themeTint="80"/>
          <w:sz w:val="26"/>
          <w:szCs w:val="26"/>
        </w:rPr>
        <w:t xml:space="preserve">Tercer </w:t>
      </w:r>
      <w:r w:rsidRPr="008A2B1F">
        <w:rPr>
          <w:rFonts w:ascii="Calibri" w:hAnsi="Calibri" w:cs="Calibri"/>
          <w:color w:val="7F7F7F" w:themeColor="text1" w:themeTint="80"/>
          <w:sz w:val="26"/>
          <w:szCs w:val="26"/>
        </w:rPr>
        <w:t xml:space="preserve">concepto de impugnación, la parte actora expuso: </w:t>
      </w:r>
      <w:r w:rsidRPr="008A2B1F">
        <w:rPr>
          <w:rFonts w:ascii="Calibri" w:hAnsi="Calibri" w:cs="Calibri"/>
          <w:i/>
          <w:color w:val="7F7F7F" w:themeColor="text1" w:themeTint="80"/>
          <w:sz w:val="26"/>
          <w:szCs w:val="26"/>
        </w:rPr>
        <w:t>“Lo es la ilegal y arbitraria resoluc</w:t>
      </w:r>
      <w:r>
        <w:rPr>
          <w:rFonts w:ascii="Calibri" w:hAnsi="Calibri" w:cs="Calibri"/>
          <w:i/>
          <w:color w:val="7F7F7F" w:themeColor="text1" w:themeTint="80"/>
          <w:sz w:val="26"/>
          <w:szCs w:val="26"/>
        </w:rPr>
        <w:t>ión… la cual está suscrita por 3</w:t>
      </w:r>
      <w:r w:rsidRPr="008A2B1F">
        <w:rPr>
          <w:rFonts w:ascii="Calibri" w:hAnsi="Calibri" w:cs="Calibri"/>
          <w:i/>
          <w:color w:val="7F7F7F" w:themeColor="text1" w:themeTint="80"/>
          <w:sz w:val="26"/>
          <w:szCs w:val="26"/>
        </w:rPr>
        <w:t xml:space="preserve"> personas que de ninguna manera fundamentan ni motivan</w:t>
      </w:r>
      <w:r>
        <w:rPr>
          <w:rFonts w:ascii="Calibri" w:hAnsi="Calibri" w:cs="Calibri"/>
          <w:i/>
          <w:color w:val="7F7F7F" w:themeColor="text1" w:themeTint="80"/>
          <w:sz w:val="26"/>
          <w:szCs w:val="26"/>
        </w:rPr>
        <w:t>….</w:t>
      </w:r>
      <w:r w:rsidRPr="008A2B1F">
        <w:rPr>
          <w:rFonts w:ascii="Calibri" w:hAnsi="Calibri" w:cs="Calibri"/>
          <w:i/>
          <w:color w:val="7F7F7F" w:themeColor="text1" w:themeTint="80"/>
          <w:sz w:val="26"/>
          <w:szCs w:val="26"/>
        </w:rPr>
        <w:t xml:space="preserve"> contar con las facultades con que se ostentan, como para determinar </w:t>
      </w:r>
      <w:r>
        <w:rPr>
          <w:rFonts w:ascii="Calibri" w:hAnsi="Calibri" w:cs="Calibri"/>
          <w:i/>
          <w:color w:val="7F7F7F" w:themeColor="text1" w:themeTint="80"/>
          <w:sz w:val="26"/>
          <w:szCs w:val="26"/>
        </w:rPr>
        <w:t>R</w:t>
      </w:r>
      <w:r w:rsidRPr="008A2B1F">
        <w:rPr>
          <w:rFonts w:ascii="Calibri" w:hAnsi="Calibri" w:cs="Calibri"/>
          <w:i/>
          <w:color w:val="7F7F7F" w:themeColor="text1" w:themeTint="80"/>
          <w:sz w:val="26"/>
          <w:szCs w:val="26"/>
        </w:rPr>
        <w:t>E</w:t>
      </w:r>
      <w:r>
        <w:rPr>
          <w:rFonts w:ascii="Calibri" w:hAnsi="Calibri" w:cs="Calibri"/>
          <w:i/>
          <w:color w:val="7F7F7F" w:themeColor="text1" w:themeTint="80"/>
          <w:sz w:val="26"/>
          <w:szCs w:val="26"/>
        </w:rPr>
        <w:t>CHAZ</w:t>
      </w:r>
      <w:r w:rsidRPr="008A2B1F">
        <w:rPr>
          <w:rFonts w:ascii="Calibri" w:hAnsi="Calibri" w:cs="Calibri"/>
          <w:i/>
          <w:color w:val="7F7F7F" w:themeColor="text1" w:themeTint="80"/>
          <w:sz w:val="26"/>
          <w:szCs w:val="26"/>
        </w:rPr>
        <w:t>AR LA SOLICITUD DE</w:t>
      </w:r>
      <w:r>
        <w:rPr>
          <w:rFonts w:ascii="Calibri" w:hAnsi="Calibri" w:cs="Calibri"/>
          <w:i/>
          <w:color w:val="7F7F7F" w:themeColor="text1" w:themeTint="80"/>
          <w:sz w:val="26"/>
          <w:szCs w:val="26"/>
        </w:rPr>
        <w:t>L</w:t>
      </w:r>
      <w:r w:rsidRPr="008A2B1F">
        <w:rPr>
          <w:rFonts w:ascii="Calibri" w:hAnsi="Calibri" w:cs="Calibri"/>
          <w:i/>
          <w:color w:val="7F7F7F" w:themeColor="text1" w:themeTint="80"/>
          <w:sz w:val="26"/>
          <w:szCs w:val="26"/>
        </w:rPr>
        <w:t xml:space="preserve"> REFRENDO… aunado a que de fondo NO TIENEN FACULTADES para determinar lo solicitado, ya que el artículo 13 del Código 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Pr>
          <w:rFonts w:ascii="Calibri" w:hAnsi="Calibri" w:cs="Calibri"/>
          <w:color w:val="7F7F7F" w:themeColor="text1" w:themeTint="80"/>
          <w:sz w:val="26"/>
          <w:szCs w:val="26"/>
        </w:rPr>
        <w:t xml:space="preserve">. </w:t>
      </w:r>
    </w:p>
    <w:p w:rsidR="009C0E55" w:rsidRPr="006E64D3" w:rsidRDefault="009C0E55" w:rsidP="009C0E55">
      <w:pPr>
        <w:jc w:val="both"/>
        <w:rPr>
          <w:rFonts w:ascii="Calibri" w:hAnsi="Calibri" w:cs="Calibri"/>
          <w:color w:val="7F7F7F" w:themeColor="text1" w:themeTint="80"/>
          <w:sz w:val="20"/>
          <w:szCs w:val="20"/>
        </w:rPr>
      </w:pPr>
    </w:p>
    <w:p w:rsidR="009C0E55" w:rsidRPr="008A2B1F" w:rsidRDefault="009C0E55" w:rsidP="009C0E55">
      <w:pPr>
        <w:ind w:firstLine="708"/>
        <w:jc w:val="both"/>
        <w:rPr>
          <w:rFonts w:ascii="Calibri" w:hAnsi="Calibri"/>
          <w:i/>
          <w:color w:val="7F7F7F" w:themeColor="text1" w:themeTint="80"/>
          <w:sz w:val="26"/>
        </w:rPr>
      </w:pPr>
      <w:r w:rsidRPr="008A2B1F">
        <w:rPr>
          <w:rFonts w:ascii="Calibri" w:hAnsi="Calibri"/>
          <w:color w:val="7F7F7F" w:themeColor="text1" w:themeTint="80"/>
          <w:sz w:val="26"/>
        </w:rPr>
        <w:t>A lo expresado por l</w:t>
      </w:r>
      <w:r>
        <w:rPr>
          <w:rFonts w:ascii="Calibri" w:hAnsi="Calibri"/>
          <w:color w:val="7F7F7F" w:themeColor="text1" w:themeTint="80"/>
          <w:sz w:val="26"/>
        </w:rPr>
        <w:t xml:space="preserve">a parte </w:t>
      </w:r>
      <w:r w:rsidRPr="008A2B1F">
        <w:rPr>
          <w:rFonts w:ascii="Calibri" w:hAnsi="Calibri"/>
          <w:color w:val="7F7F7F" w:themeColor="text1" w:themeTint="80"/>
          <w:sz w:val="26"/>
        </w:rPr>
        <w:t>actor</w:t>
      </w:r>
      <w:r>
        <w:rPr>
          <w:rFonts w:ascii="Calibri" w:hAnsi="Calibri"/>
          <w:color w:val="7F7F7F" w:themeColor="text1" w:themeTint="80"/>
          <w:sz w:val="26"/>
        </w:rPr>
        <w:t>a,</w:t>
      </w:r>
      <w:r w:rsidRPr="008A2B1F">
        <w:rPr>
          <w:rFonts w:ascii="Calibri" w:hAnsi="Calibri"/>
          <w:color w:val="7F7F7F" w:themeColor="text1" w:themeTint="80"/>
          <w:sz w:val="26"/>
        </w:rPr>
        <w:t xml:space="preserve"> las autoridades demandadas </w:t>
      </w:r>
      <w:r>
        <w:rPr>
          <w:rFonts w:ascii="Calibri" w:hAnsi="Calibri"/>
          <w:color w:val="7F7F7F" w:themeColor="text1" w:themeTint="80"/>
          <w:sz w:val="26"/>
        </w:rPr>
        <w:t xml:space="preserve">solo </w:t>
      </w:r>
      <w:r w:rsidRPr="008A2B1F">
        <w:rPr>
          <w:rFonts w:ascii="Calibri" w:hAnsi="Calibri"/>
          <w:color w:val="7F7F7F" w:themeColor="text1" w:themeTint="80"/>
          <w:sz w:val="26"/>
        </w:rPr>
        <w:t>arguyeron</w:t>
      </w:r>
      <w:r>
        <w:rPr>
          <w:rFonts w:ascii="Calibri" w:hAnsi="Calibri"/>
          <w:color w:val="7F7F7F" w:themeColor="text1" w:themeTint="80"/>
          <w:sz w:val="26"/>
        </w:rPr>
        <w:t xml:space="preserve"> que eran inoperantes e improcedentes los conceptos de impugnación que se hicieron valer y que el acto impugnado se encuentra apegado a derecho</w:t>
      </w:r>
      <w:r>
        <w:rPr>
          <w:rFonts w:ascii="Calibri" w:hAnsi="Calibri"/>
          <w:i/>
          <w:color w:val="7F7F7F" w:themeColor="text1" w:themeTint="80"/>
          <w:sz w:val="26"/>
        </w:rPr>
        <w:t xml:space="preserve">. . </w:t>
      </w:r>
    </w:p>
    <w:p w:rsidR="009C0E55" w:rsidRPr="006E64D3" w:rsidRDefault="009C0E55" w:rsidP="009C0E55">
      <w:pPr>
        <w:jc w:val="both"/>
        <w:rPr>
          <w:rFonts w:ascii="Calibri" w:hAnsi="Calibri"/>
          <w:color w:val="7F7F7F" w:themeColor="text1" w:themeTint="80"/>
          <w:sz w:val="20"/>
          <w:szCs w:val="20"/>
        </w:rPr>
      </w:pPr>
    </w:p>
    <w:p w:rsidR="009C0E55" w:rsidRPr="007C086B" w:rsidRDefault="009C0E55" w:rsidP="009C0E55">
      <w:pPr>
        <w:jc w:val="both"/>
        <w:rPr>
          <w:rFonts w:ascii="Calibri" w:hAnsi="Calibri"/>
          <w:color w:val="7F7F7F" w:themeColor="text1" w:themeTint="80"/>
          <w:sz w:val="26"/>
          <w:szCs w:val="26"/>
        </w:rPr>
      </w:pPr>
      <w:r w:rsidRPr="008A2B1F">
        <w:rPr>
          <w:rFonts w:ascii="Calibri" w:hAnsi="Calibri"/>
          <w:color w:val="7F7F7F" w:themeColor="text1" w:themeTint="80"/>
          <w:sz w:val="26"/>
        </w:rPr>
        <w:tab/>
        <w:t xml:space="preserve">Para este juzgador es </w:t>
      </w:r>
      <w:r w:rsidRPr="008A2B1F">
        <w:rPr>
          <w:rFonts w:ascii="Calibri" w:hAnsi="Calibri"/>
          <w:b/>
          <w:color w:val="7F7F7F" w:themeColor="text1" w:themeTint="80"/>
          <w:sz w:val="26"/>
        </w:rPr>
        <w:t xml:space="preserve">fundado </w:t>
      </w:r>
      <w:r w:rsidRPr="008A2B1F">
        <w:rPr>
          <w:rFonts w:ascii="Calibri" w:hAnsi="Calibri"/>
          <w:color w:val="7F7F7F" w:themeColor="text1" w:themeTint="80"/>
          <w:sz w:val="26"/>
        </w:rPr>
        <w:t xml:space="preserve">el concepto de impugnación en estudio; pues efectivamente, en el texto de la resolución impugnada </w:t>
      </w:r>
      <w:r w:rsidRPr="008A2B1F">
        <w:rPr>
          <w:rFonts w:ascii="Calibri" w:hAnsi="Calibri"/>
          <w:b/>
          <w:color w:val="7F7F7F" w:themeColor="text1" w:themeTint="80"/>
          <w:sz w:val="26"/>
        </w:rPr>
        <w:t>no se contiene fundamento</w:t>
      </w:r>
      <w:r>
        <w:rPr>
          <w:rFonts w:ascii="Calibri" w:hAnsi="Calibri"/>
          <w:b/>
          <w:color w:val="7F7F7F" w:themeColor="text1" w:themeTint="80"/>
          <w:sz w:val="26"/>
        </w:rPr>
        <w:t xml:space="preserve"> </w:t>
      </w:r>
      <w:r>
        <w:rPr>
          <w:rFonts w:ascii="Calibri" w:hAnsi="Calibri"/>
          <w:color w:val="7F7F7F" w:themeColor="text1" w:themeTint="80"/>
          <w:sz w:val="26"/>
        </w:rPr>
        <w:t>específico</w:t>
      </w:r>
      <w:r w:rsidRPr="008A2B1F">
        <w:rPr>
          <w:rFonts w:ascii="Calibri" w:hAnsi="Calibri"/>
          <w:color w:val="7F7F7F" w:themeColor="text1" w:themeTint="80"/>
          <w:sz w:val="26"/>
        </w:rPr>
        <w:t xml:space="preserve"> relativo la competencia </w:t>
      </w:r>
      <w:r>
        <w:rPr>
          <w:rFonts w:ascii="Calibri" w:hAnsi="Calibri"/>
          <w:color w:val="7F7F7F" w:themeColor="text1" w:themeTint="80"/>
          <w:sz w:val="26"/>
        </w:rPr>
        <w:t>de las demandadas para emitirla;</w:t>
      </w:r>
      <w:r w:rsidRPr="008A2B1F">
        <w:rPr>
          <w:rFonts w:ascii="Calibri" w:hAnsi="Calibri"/>
          <w:color w:val="7F7F7F" w:themeColor="text1" w:themeTint="80"/>
          <w:sz w:val="26"/>
        </w:rPr>
        <w:t xml:space="preserve"> lo que, según se ha pronunciado nuestro máximo Tribunal en el País, es un requisito esencial para su eficacia jurídica y así no exista una violación a los derechos fundamentales de legalidad y seguridad jurídica previstos en nuestra Carta Magna; ya que se dejaría al justiciable en estado de indefensión, al no conocer el fundamento legal que faculte a la autoridad para emitir el acto, ni el carácter con que lo emita, para así examinar si la actuación, de dicha autoridad, se encuentra o no dentro del ámbito competencial respectivo, y se haya emitido conforme a la ley; además de que si esa actuación se adecua exactamente a la norma, </w:t>
      </w:r>
      <w:r w:rsidRPr="007C086B">
        <w:rPr>
          <w:rFonts w:ascii="Calibri" w:hAnsi="Calibri"/>
          <w:color w:val="7F7F7F" w:themeColor="text1" w:themeTint="80"/>
          <w:sz w:val="26"/>
          <w:szCs w:val="26"/>
        </w:rPr>
        <w:t>acuerdo o decreto que invoque. . . . . . . . . . . . . . . . . . . . . . . . . . . . . . . . . . . .</w:t>
      </w:r>
    </w:p>
    <w:p w:rsidR="009C0E55" w:rsidRPr="007C086B" w:rsidRDefault="009C0E55" w:rsidP="009C0E55">
      <w:pPr>
        <w:jc w:val="both"/>
        <w:rPr>
          <w:rFonts w:ascii="Calibri" w:hAnsi="Calibri"/>
          <w:color w:val="7F7F7F" w:themeColor="text1" w:themeTint="80"/>
          <w:sz w:val="16"/>
          <w:szCs w:val="16"/>
        </w:rPr>
      </w:pPr>
    </w:p>
    <w:p w:rsidR="009C0E55" w:rsidRPr="007C086B" w:rsidRDefault="009C0E55" w:rsidP="007C086B">
      <w:pPr>
        <w:jc w:val="both"/>
        <w:rPr>
          <w:rFonts w:ascii="Calibri" w:hAnsi="Calibri"/>
          <w:color w:val="7F7F7F" w:themeColor="text1" w:themeTint="80"/>
          <w:sz w:val="26"/>
        </w:rPr>
      </w:pPr>
      <w:r w:rsidRPr="007C086B">
        <w:rPr>
          <w:rFonts w:ascii="Calibri" w:hAnsi="Calibri"/>
          <w:color w:val="7F7F7F" w:themeColor="text1" w:themeTint="80"/>
          <w:sz w:val="26"/>
          <w:szCs w:val="26"/>
        </w:rPr>
        <w:tab/>
        <w:t xml:space="preserve">Es por lo anterior, que </w:t>
      </w:r>
      <w:r w:rsidRPr="007C086B">
        <w:rPr>
          <w:rFonts w:ascii="Calibri" w:hAnsi="Calibri"/>
          <w:b/>
          <w:color w:val="7F7F7F" w:themeColor="text1" w:themeTint="80"/>
          <w:sz w:val="26"/>
          <w:szCs w:val="26"/>
        </w:rPr>
        <w:t xml:space="preserve">no basta </w:t>
      </w:r>
      <w:r w:rsidRPr="007C086B">
        <w:rPr>
          <w:rFonts w:ascii="Calibri" w:hAnsi="Calibri"/>
          <w:color w:val="7F7F7F" w:themeColor="text1" w:themeTint="80"/>
          <w:sz w:val="26"/>
          <w:szCs w:val="26"/>
        </w:rPr>
        <w:t>que las autoridades enjuiciadas aduzcan que al ser la Dirección General de Desarrollo Urbano de este Municipio, competente para la aplicación del Código Reglamentario de Desarrollo Urbano para el Municipio</w:t>
      </w:r>
      <w:r w:rsidRPr="008A2B1F">
        <w:rPr>
          <w:rFonts w:ascii="Calibri" w:hAnsi="Calibri"/>
          <w:color w:val="7F7F7F" w:themeColor="text1" w:themeTint="80"/>
          <w:sz w:val="26"/>
        </w:rPr>
        <w:t xml:space="preserve"> de León, Guanajuato</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en el que se contempla lo relativo a anuncios-, para que, por ese simple hecho, se cumpla con el requisito de </w:t>
      </w:r>
      <w:r w:rsidRPr="008A2B1F">
        <w:rPr>
          <w:rFonts w:ascii="Calibri" w:hAnsi="Calibri"/>
          <w:color w:val="7F7F7F" w:themeColor="text1" w:themeTint="80"/>
          <w:sz w:val="26"/>
        </w:rPr>
        <w:lastRenderedPageBreak/>
        <w:t>fundamentación de su competencia, no obstante que sean dependientes de la Dirección General citada, sino que deben invocar en sus actuaciones, ya sea el numeral del reglamento o el acuerdo delegatorio de donde se desprenden sus atribuciones</w:t>
      </w:r>
      <w:r>
        <w:rPr>
          <w:rFonts w:ascii="Calibri" w:hAnsi="Calibri"/>
          <w:color w:val="7F7F7F" w:themeColor="text1" w:themeTint="80"/>
          <w:sz w:val="26"/>
        </w:rPr>
        <w:t>; además de que no basta la cita de los preceptos que establecían en su momento, las facultades de la Dirección General de Desarrollo Urbano y la de la Dirección de Control del Desarrollo, -como lo eran los artículos 135 y 137 del Reglamento Interior de la Administración Pública Municipal de León, Guanajuato; sino que era menester anotar las fracciones específicas que les otorgaban la competencia para resolver el asunto en específico; lo que no se hizo en el presente asunto, al no advertirse las fracciones en concreto relativas a sus facultades</w:t>
      </w:r>
      <w:r w:rsidRPr="008A2B1F">
        <w:rPr>
          <w:rFonts w:ascii="Calibri" w:hAnsi="Calibri"/>
          <w:color w:val="7F7F7F" w:themeColor="text1" w:themeTint="80"/>
          <w:sz w:val="26"/>
        </w:rPr>
        <w:t xml:space="preserve">. . . . . . . </w:t>
      </w:r>
      <w:r>
        <w:rPr>
          <w:rFonts w:ascii="Calibri" w:hAnsi="Calibri"/>
          <w:color w:val="7F7F7F" w:themeColor="text1" w:themeTint="80"/>
          <w:sz w:val="26"/>
        </w:rPr>
        <w:t>. . . . . . . . . . . . . . . . . . . . . . . . . . . . . . . . . . . . . . . . . . . . . . . . . .</w:t>
      </w:r>
    </w:p>
    <w:p w:rsidR="00A13B69" w:rsidRDefault="00A13B69" w:rsidP="00A13B69">
      <w:pPr>
        <w:pStyle w:val="Textoindependiente"/>
        <w:ind w:firstLine="708"/>
        <w:jc w:val="right"/>
        <w:rPr>
          <w:rFonts w:ascii="Calibri" w:hAnsi="Calibri"/>
          <w:color w:val="7F7F7F" w:themeColor="text1" w:themeTint="80"/>
          <w:sz w:val="26"/>
          <w:szCs w:val="26"/>
        </w:rPr>
      </w:pPr>
      <w:r w:rsidRPr="00B077D1">
        <w:rPr>
          <w:rFonts w:ascii="Calibri" w:hAnsi="Calibri"/>
          <w:b/>
          <w:bCs/>
          <w:color w:val="7F7F7F" w:themeColor="text1" w:themeTint="80"/>
          <w:sz w:val="26"/>
          <w:szCs w:val="26"/>
        </w:rPr>
        <w:t>Expediente número 82</w:t>
      </w:r>
      <w:r>
        <w:rPr>
          <w:rFonts w:ascii="Calibri" w:hAnsi="Calibri"/>
          <w:b/>
          <w:bCs/>
          <w:color w:val="7F7F7F" w:themeColor="text1" w:themeTint="80"/>
          <w:sz w:val="26"/>
          <w:szCs w:val="26"/>
        </w:rPr>
        <w:t>0</w:t>
      </w:r>
      <w:r w:rsidRPr="00B077D1">
        <w:rPr>
          <w:rFonts w:ascii="Calibri" w:hAnsi="Calibri"/>
          <w:b/>
          <w:bCs/>
          <w:color w:val="7F7F7F" w:themeColor="text1" w:themeTint="80"/>
          <w:sz w:val="26"/>
          <w:szCs w:val="26"/>
        </w:rPr>
        <w:t>/2013-JN</w:t>
      </w:r>
    </w:p>
    <w:p w:rsidR="00A13B69" w:rsidRDefault="00A13B69" w:rsidP="009C0E55">
      <w:pPr>
        <w:pStyle w:val="Textoindependiente"/>
        <w:ind w:firstLine="708"/>
        <w:rPr>
          <w:rFonts w:ascii="Calibri" w:hAnsi="Calibri"/>
          <w:color w:val="7F7F7F" w:themeColor="text1" w:themeTint="80"/>
          <w:sz w:val="26"/>
          <w:szCs w:val="26"/>
        </w:rPr>
      </w:pPr>
    </w:p>
    <w:p w:rsidR="009C0E55" w:rsidRPr="00FC6976" w:rsidRDefault="009C0E55" w:rsidP="00A13B69">
      <w:pPr>
        <w:pStyle w:val="Textoindependiente"/>
        <w:ind w:firstLine="708"/>
        <w:rPr>
          <w:rFonts w:ascii="Calibri" w:hAnsi="Calibri"/>
          <w:color w:val="7F7F7F" w:themeColor="text1" w:themeTint="80"/>
          <w:sz w:val="26"/>
          <w:szCs w:val="27"/>
        </w:rPr>
      </w:pPr>
      <w:r w:rsidRPr="008A2B1F">
        <w:rPr>
          <w:rFonts w:ascii="Calibri" w:hAnsi="Calibri"/>
          <w:color w:val="7F7F7F" w:themeColor="text1" w:themeTint="80"/>
          <w:sz w:val="26"/>
          <w:szCs w:val="26"/>
        </w:rPr>
        <w:t xml:space="preserve">Así las cosas, </w:t>
      </w:r>
      <w:r w:rsidRPr="008A2B1F">
        <w:rPr>
          <w:rFonts w:ascii="Calibri" w:hAnsi="Calibri"/>
          <w:color w:val="7F7F7F" w:themeColor="text1" w:themeTint="80"/>
          <w:sz w:val="26"/>
          <w:szCs w:val="27"/>
        </w:rPr>
        <w:t>al apreciarse en la resolución impugnada, que ni la Directora de Control del Desarrollo</w:t>
      </w:r>
      <w:r>
        <w:rPr>
          <w:rFonts w:ascii="Calibri" w:hAnsi="Calibri"/>
          <w:color w:val="7F7F7F" w:themeColor="text1" w:themeTint="80"/>
          <w:sz w:val="26"/>
          <w:szCs w:val="27"/>
        </w:rPr>
        <w:t>,</w:t>
      </w:r>
      <w:r w:rsidRPr="008A2B1F">
        <w:rPr>
          <w:rFonts w:ascii="Calibri" w:hAnsi="Calibri"/>
          <w:color w:val="7F7F7F" w:themeColor="text1" w:themeTint="80"/>
          <w:sz w:val="26"/>
          <w:szCs w:val="27"/>
        </w:rPr>
        <w:t xml:space="preserve"> ni </w:t>
      </w:r>
      <w:r>
        <w:rPr>
          <w:rFonts w:ascii="Calibri" w:hAnsi="Calibri"/>
          <w:color w:val="7F7F7F" w:themeColor="text1" w:themeTint="80"/>
          <w:sz w:val="26"/>
          <w:szCs w:val="27"/>
        </w:rPr>
        <w:t>e</w:t>
      </w:r>
      <w:r w:rsidRPr="008A2B1F">
        <w:rPr>
          <w:rFonts w:ascii="Calibri" w:hAnsi="Calibri"/>
          <w:color w:val="7F7F7F" w:themeColor="text1" w:themeTint="80"/>
          <w:sz w:val="26"/>
          <w:szCs w:val="27"/>
        </w:rPr>
        <w:t xml:space="preserve">l </w:t>
      </w:r>
      <w:r>
        <w:rPr>
          <w:rFonts w:ascii="Calibri" w:hAnsi="Calibri"/>
          <w:color w:val="7F7F7F" w:themeColor="text1" w:themeTint="80"/>
          <w:sz w:val="26"/>
          <w:szCs w:val="27"/>
        </w:rPr>
        <w:t>Jefe de Anuncios ni el Auxiliar Administrativo,</w:t>
      </w:r>
      <w:r w:rsidRPr="008A2B1F">
        <w:rPr>
          <w:rFonts w:ascii="Calibri" w:hAnsi="Calibri"/>
          <w:color w:val="7F7F7F" w:themeColor="text1" w:themeTint="80"/>
          <w:sz w:val="26"/>
          <w:szCs w:val="27"/>
        </w:rPr>
        <w:t xml:space="preserve"> fundaron su competencia para emitir la resolución controvertida, se concluye que la misma </w:t>
      </w:r>
      <w:r w:rsidRPr="008A2B1F">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8A2B1F">
        <w:rPr>
          <w:rFonts w:ascii="Calibri" w:hAnsi="Calibri" w:cs="Calibri"/>
          <w:b/>
          <w:color w:val="7F7F7F" w:themeColor="text1" w:themeTint="80"/>
          <w:sz w:val="26"/>
          <w:szCs w:val="26"/>
        </w:rPr>
        <w:t xml:space="preserve">nula; </w:t>
      </w:r>
      <w:r w:rsidRPr="008A2B1F">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8A2B1F">
        <w:rPr>
          <w:rFonts w:ascii="Calibri" w:hAnsi="Calibri" w:cs="Calibri"/>
          <w:b/>
          <w:color w:val="7F7F7F" w:themeColor="text1" w:themeTint="80"/>
          <w:sz w:val="26"/>
          <w:szCs w:val="26"/>
        </w:rPr>
        <w:t xml:space="preserve">nulidad </w:t>
      </w:r>
      <w:r w:rsidRPr="008A2B1F">
        <w:rPr>
          <w:rFonts w:ascii="Calibri" w:hAnsi="Calibri" w:cs="Calibri"/>
          <w:color w:val="7F7F7F" w:themeColor="text1" w:themeTint="80"/>
          <w:sz w:val="26"/>
          <w:szCs w:val="26"/>
        </w:rPr>
        <w:t xml:space="preserve">de la </w:t>
      </w:r>
      <w:r w:rsidRPr="008A2B1F">
        <w:rPr>
          <w:rFonts w:ascii="Calibri" w:hAnsi="Calibri"/>
          <w:bCs/>
          <w:color w:val="7F7F7F" w:themeColor="text1" w:themeTint="80"/>
          <w:sz w:val="26"/>
          <w:szCs w:val="26"/>
        </w:rPr>
        <w:t>resolución contenida en el oficio número DGDU/CD/JA/9-148</w:t>
      </w:r>
      <w:r>
        <w:rPr>
          <w:rFonts w:ascii="Calibri" w:hAnsi="Calibri"/>
          <w:bCs/>
          <w:color w:val="7F7F7F" w:themeColor="text1" w:themeTint="80"/>
          <w:sz w:val="26"/>
          <w:szCs w:val="26"/>
        </w:rPr>
        <w:t>1</w:t>
      </w:r>
      <w:r w:rsidR="0035029E">
        <w:rPr>
          <w:rFonts w:ascii="Calibri" w:hAnsi="Calibri"/>
          <w:bCs/>
          <w:color w:val="7F7F7F" w:themeColor="text1" w:themeTint="80"/>
          <w:sz w:val="26"/>
          <w:szCs w:val="26"/>
        </w:rPr>
        <w:t>39</w:t>
      </w:r>
      <w:r w:rsidRPr="008A2B1F">
        <w:rPr>
          <w:rFonts w:ascii="Calibri" w:hAnsi="Calibri"/>
          <w:bCs/>
          <w:color w:val="7F7F7F" w:themeColor="text1" w:themeTint="80"/>
          <w:sz w:val="26"/>
          <w:szCs w:val="26"/>
        </w:rPr>
        <w:t xml:space="preserve">/2013; de fecha </w:t>
      </w:r>
      <w:r>
        <w:rPr>
          <w:rFonts w:ascii="Calibri" w:hAnsi="Calibri"/>
          <w:bCs/>
          <w:color w:val="7F7F7F" w:themeColor="text1" w:themeTint="80"/>
          <w:sz w:val="26"/>
          <w:szCs w:val="26"/>
        </w:rPr>
        <w:t>7 siete</w:t>
      </w:r>
      <w:r w:rsidRPr="008A2B1F">
        <w:rPr>
          <w:rFonts w:ascii="Calibri" w:hAnsi="Calibri"/>
          <w:bCs/>
          <w:color w:val="7F7F7F" w:themeColor="text1" w:themeTint="80"/>
          <w:sz w:val="26"/>
          <w:szCs w:val="26"/>
        </w:rPr>
        <w:t xml:space="preserve"> de o</w:t>
      </w:r>
      <w:r>
        <w:rPr>
          <w:rFonts w:ascii="Calibri" w:hAnsi="Calibri"/>
          <w:bCs/>
          <w:color w:val="7F7F7F" w:themeColor="text1" w:themeTint="80"/>
          <w:sz w:val="26"/>
          <w:szCs w:val="26"/>
        </w:rPr>
        <w:t>ctubre</w:t>
      </w:r>
      <w:r w:rsidRPr="008A2B1F">
        <w:rPr>
          <w:rFonts w:ascii="Calibri" w:hAnsi="Calibri"/>
          <w:bCs/>
          <w:color w:val="7F7F7F" w:themeColor="text1" w:themeTint="80"/>
          <w:sz w:val="26"/>
          <w:szCs w:val="26"/>
        </w:rPr>
        <w:t xml:space="preserve"> del año 2013 dos mil trece, mediante la cual se determinó como </w:t>
      </w:r>
      <w:r>
        <w:rPr>
          <w:rFonts w:ascii="Calibri" w:hAnsi="Calibri"/>
          <w:bCs/>
          <w:color w:val="7F7F7F" w:themeColor="text1" w:themeTint="80"/>
          <w:sz w:val="26"/>
          <w:szCs w:val="26"/>
        </w:rPr>
        <w:t xml:space="preserve">no factible </w:t>
      </w:r>
      <w:r w:rsidRPr="008A2B1F">
        <w:rPr>
          <w:rFonts w:ascii="Calibri" w:hAnsi="Calibri"/>
          <w:bCs/>
          <w:color w:val="7F7F7F" w:themeColor="text1" w:themeTint="80"/>
          <w:sz w:val="26"/>
          <w:szCs w:val="26"/>
        </w:rPr>
        <w:t xml:space="preserve">otorgar </w:t>
      </w:r>
      <w:r>
        <w:rPr>
          <w:rFonts w:ascii="Calibri" w:hAnsi="Calibri"/>
          <w:bCs/>
          <w:color w:val="7F7F7F" w:themeColor="text1" w:themeTint="80"/>
          <w:sz w:val="26"/>
          <w:szCs w:val="26"/>
        </w:rPr>
        <w:t>e</w:t>
      </w:r>
      <w:r w:rsidRPr="008A2B1F">
        <w:rPr>
          <w:rFonts w:ascii="Calibri" w:hAnsi="Calibri"/>
          <w:bCs/>
          <w:color w:val="7F7F7F" w:themeColor="text1" w:themeTint="80"/>
          <w:sz w:val="26"/>
          <w:szCs w:val="26"/>
        </w:rPr>
        <w:t>l re</w:t>
      </w:r>
      <w:r>
        <w:rPr>
          <w:rFonts w:ascii="Calibri" w:hAnsi="Calibri"/>
          <w:bCs/>
          <w:color w:val="7F7F7F" w:themeColor="text1" w:themeTint="80"/>
          <w:sz w:val="26"/>
          <w:szCs w:val="26"/>
        </w:rPr>
        <w:t>frendo</w:t>
      </w:r>
      <w:r w:rsidRPr="008A2B1F">
        <w:rPr>
          <w:rFonts w:ascii="Calibri" w:hAnsi="Calibri"/>
          <w:bCs/>
          <w:color w:val="7F7F7F" w:themeColor="text1" w:themeTint="80"/>
          <w:sz w:val="26"/>
          <w:szCs w:val="26"/>
        </w:rPr>
        <w:t xml:space="preserve"> de la licencia solicitada de anuncio publicitario </w:t>
      </w:r>
      <w:r>
        <w:rPr>
          <w:rFonts w:ascii="Calibri" w:hAnsi="Calibri"/>
          <w:bCs/>
          <w:color w:val="7F7F7F" w:themeColor="text1" w:themeTint="80"/>
          <w:sz w:val="26"/>
          <w:szCs w:val="26"/>
        </w:rPr>
        <w:t>en azotea</w:t>
      </w:r>
      <w:r w:rsidRPr="008A2B1F">
        <w:rPr>
          <w:rFonts w:ascii="Calibri" w:hAnsi="Calibri"/>
          <w:bCs/>
          <w:color w:val="7F7F7F" w:themeColor="text1" w:themeTint="80"/>
          <w:sz w:val="26"/>
          <w:szCs w:val="26"/>
        </w:rPr>
        <w:t>; bajo el número de control 9-14</w:t>
      </w:r>
      <w:r>
        <w:rPr>
          <w:rFonts w:ascii="Calibri" w:hAnsi="Calibri"/>
          <w:bCs/>
          <w:color w:val="7F7F7F" w:themeColor="text1" w:themeTint="80"/>
          <w:sz w:val="26"/>
          <w:szCs w:val="26"/>
        </w:rPr>
        <w:t>81</w:t>
      </w:r>
      <w:r w:rsidR="0035029E">
        <w:rPr>
          <w:rFonts w:ascii="Calibri" w:hAnsi="Calibri"/>
          <w:bCs/>
          <w:color w:val="7F7F7F" w:themeColor="text1" w:themeTint="80"/>
          <w:sz w:val="26"/>
          <w:szCs w:val="26"/>
        </w:rPr>
        <w:t>39</w:t>
      </w:r>
      <w:r w:rsidRPr="008A2B1F">
        <w:rPr>
          <w:rFonts w:ascii="Calibri" w:hAnsi="Calibri"/>
          <w:bCs/>
          <w:color w:val="7F7F7F" w:themeColor="text1" w:themeTint="80"/>
          <w:sz w:val="26"/>
          <w:szCs w:val="26"/>
        </w:rPr>
        <w:t>; respecto del anuncio instalado en el inmueble ubicado en</w:t>
      </w:r>
      <w:r w:rsidR="0035029E">
        <w:rPr>
          <w:rFonts w:ascii="Calibri" w:hAnsi="Calibri"/>
          <w:bCs/>
          <w:color w:val="7F7F7F" w:themeColor="text1" w:themeTint="80"/>
          <w:sz w:val="26"/>
          <w:szCs w:val="26"/>
        </w:rPr>
        <w:t xml:space="preserve"> Bulevar Miguel de Cervantes Saavedra </w:t>
      </w:r>
      <w:r w:rsidR="0035029E" w:rsidRPr="008A2B1F">
        <w:rPr>
          <w:rFonts w:ascii="Calibri" w:hAnsi="Calibri"/>
          <w:bCs/>
          <w:color w:val="7F7F7F" w:themeColor="text1" w:themeTint="80"/>
          <w:sz w:val="26"/>
          <w:szCs w:val="26"/>
        </w:rPr>
        <w:t xml:space="preserve">número </w:t>
      </w:r>
      <w:r w:rsidR="0035029E">
        <w:rPr>
          <w:rFonts w:ascii="Calibri" w:hAnsi="Calibri"/>
          <w:bCs/>
          <w:color w:val="7F7F7F" w:themeColor="text1" w:themeTint="80"/>
          <w:sz w:val="26"/>
          <w:szCs w:val="26"/>
        </w:rPr>
        <w:t xml:space="preserve"> 501 (quinientos uno); </w:t>
      </w:r>
      <w:r w:rsidR="0035029E" w:rsidRPr="008A2B1F">
        <w:rPr>
          <w:rFonts w:ascii="Calibri" w:hAnsi="Calibri"/>
          <w:bCs/>
          <w:color w:val="7F7F7F" w:themeColor="text1" w:themeTint="80"/>
          <w:sz w:val="26"/>
          <w:szCs w:val="26"/>
        </w:rPr>
        <w:t xml:space="preserve">del </w:t>
      </w:r>
      <w:r w:rsidR="0035029E">
        <w:rPr>
          <w:rFonts w:ascii="Calibri" w:hAnsi="Calibri"/>
          <w:bCs/>
          <w:color w:val="7F7F7F" w:themeColor="text1" w:themeTint="80"/>
          <w:sz w:val="26"/>
          <w:szCs w:val="26"/>
        </w:rPr>
        <w:t>predio El Salto,</w:t>
      </w:r>
      <w:r>
        <w:rPr>
          <w:rFonts w:ascii="Calibri" w:hAnsi="Calibri"/>
          <w:bCs/>
          <w:color w:val="7F7F7F" w:themeColor="text1" w:themeTint="80"/>
          <w:sz w:val="26"/>
          <w:szCs w:val="26"/>
        </w:rPr>
        <w:t xml:space="preserve">, </w:t>
      </w:r>
      <w:r w:rsidRPr="008A2B1F">
        <w:rPr>
          <w:rFonts w:ascii="Calibri" w:hAnsi="Calibri"/>
          <w:bCs/>
          <w:color w:val="7F7F7F" w:themeColor="text1" w:themeTint="80"/>
          <w:sz w:val="26"/>
          <w:szCs w:val="26"/>
        </w:rPr>
        <w:t>de esta ciudad</w:t>
      </w:r>
      <w:r>
        <w:rPr>
          <w:rFonts w:ascii="Calibri" w:hAnsi="Calibri"/>
          <w:color w:val="7F7F7F" w:themeColor="text1" w:themeTint="80"/>
          <w:sz w:val="26"/>
          <w:szCs w:val="26"/>
        </w:rPr>
        <w:t xml:space="preserve">; </w:t>
      </w:r>
      <w:r w:rsidRPr="008A2B1F">
        <w:rPr>
          <w:rFonts w:ascii="Calibri" w:hAnsi="Calibri"/>
          <w:bCs/>
          <w:color w:val="7F7F7F" w:themeColor="text1" w:themeTint="80"/>
          <w:sz w:val="26"/>
          <w:szCs w:val="26"/>
        </w:rPr>
        <w:t>ello con</w:t>
      </w:r>
      <w:r w:rsidRPr="008A2B1F">
        <w:rPr>
          <w:rFonts w:ascii="Calibri" w:hAnsi="Calibri" w:cs="Calibri"/>
          <w:color w:val="7F7F7F" w:themeColor="text1" w:themeTint="80"/>
          <w:sz w:val="26"/>
          <w:szCs w:val="26"/>
        </w:rPr>
        <w:t xml:space="preserve"> fundamento en el artículo </w:t>
      </w:r>
      <w:r w:rsidRPr="00D94AA5">
        <w:rPr>
          <w:rFonts w:ascii="Calibri" w:hAnsi="Calibri" w:cs="Calibri"/>
          <w:color w:val="7F7F7F" w:themeColor="text1" w:themeTint="80"/>
          <w:sz w:val="26"/>
          <w:szCs w:val="26"/>
        </w:rPr>
        <w:t>300, fracción II, del mismo Código</w:t>
      </w:r>
      <w:r w:rsidRPr="00D94AA5">
        <w:rPr>
          <w:rFonts w:ascii="Calibri" w:hAnsi="Calibri" w:cs="Calibri"/>
          <w:iCs/>
          <w:color w:val="7F7F7F" w:themeColor="text1" w:themeTint="80"/>
          <w:sz w:val="26"/>
          <w:szCs w:val="26"/>
        </w:rPr>
        <w:t>. . . .</w:t>
      </w:r>
      <w:r>
        <w:rPr>
          <w:rFonts w:ascii="Calibri" w:hAnsi="Calibri" w:cs="Calibri"/>
          <w:iCs/>
          <w:color w:val="7F7F7F" w:themeColor="text1" w:themeTint="80"/>
          <w:sz w:val="26"/>
          <w:szCs w:val="26"/>
        </w:rPr>
        <w:t xml:space="preserve"> . . . . . . . . . . . . . . . . . . . . . . . . . . . . . . . . . . . . . . . . . . . . . . . . . . </w:t>
      </w:r>
    </w:p>
    <w:p w:rsidR="009C0E55" w:rsidRPr="006E64D3" w:rsidRDefault="009C0E55" w:rsidP="009C0E55">
      <w:pPr>
        <w:pStyle w:val="Textoindependiente"/>
        <w:rPr>
          <w:rFonts w:ascii="Calibri" w:hAnsi="Calibri" w:cs="Arial"/>
          <w:b/>
          <w:bCs/>
          <w:i/>
          <w:iCs/>
          <w:color w:val="7F7F7F" w:themeColor="text1" w:themeTint="80"/>
          <w:sz w:val="20"/>
          <w:szCs w:val="20"/>
        </w:rPr>
      </w:pPr>
    </w:p>
    <w:p w:rsidR="009C0E55" w:rsidRPr="00D94AA5" w:rsidRDefault="009C0E55" w:rsidP="009C0E55">
      <w:pPr>
        <w:pStyle w:val="Normal0"/>
        <w:ind w:firstLine="708"/>
        <w:jc w:val="both"/>
        <w:rPr>
          <w:rFonts w:ascii="Calibri" w:hAnsi="Calibri"/>
          <w:color w:val="7F7F7F" w:themeColor="text1" w:themeTint="80"/>
          <w:sz w:val="26"/>
          <w:szCs w:val="26"/>
        </w:rPr>
      </w:pPr>
      <w:r w:rsidRPr="00D94AA5">
        <w:rPr>
          <w:rFonts w:ascii="Calibri" w:hAnsi="Calibri"/>
          <w:iCs/>
          <w:color w:val="7F7F7F" w:themeColor="text1" w:themeTint="80"/>
          <w:sz w:val="26"/>
          <w:szCs w:val="26"/>
        </w:rPr>
        <w:t>Lo anterior, con la</w:t>
      </w:r>
      <w:r w:rsidRPr="00D94AA5">
        <w:rPr>
          <w:rFonts w:ascii="Calibri" w:hAnsi="Calibri"/>
          <w:b/>
          <w:iCs/>
          <w:color w:val="7F7F7F" w:themeColor="text1" w:themeTint="80"/>
          <w:sz w:val="26"/>
          <w:szCs w:val="26"/>
        </w:rPr>
        <w:t xml:space="preserve"> consecuencia </w:t>
      </w:r>
      <w:r w:rsidRPr="00D94AA5">
        <w:rPr>
          <w:rFonts w:ascii="Calibri" w:hAnsi="Calibri"/>
          <w:color w:val="7F7F7F" w:themeColor="text1" w:themeTint="80"/>
          <w:sz w:val="26"/>
          <w:szCs w:val="26"/>
        </w:rPr>
        <w:t>de que las autoridades demandadas, la dejen insubsistente y, subsanando las omisiones formales advertidas y apreciando lo razonado en este considerando, emita</w:t>
      </w:r>
      <w:r>
        <w:rPr>
          <w:rFonts w:ascii="Calibri" w:hAnsi="Calibri"/>
          <w:color w:val="7F7F7F" w:themeColor="text1" w:themeTint="80"/>
          <w:sz w:val="26"/>
          <w:szCs w:val="26"/>
        </w:rPr>
        <w:t>n</w:t>
      </w:r>
      <w:r w:rsidRPr="00D94AA5">
        <w:rPr>
          <w:rFonts w:ascii="Calibri" w:hAnsi="Calibri"/>
          <w:color w:val="7F7F7F" w:themeColor="text1" w:themeTint="80"/>
          <w:sz w:val="26"/>
          <w:szCs w:val="26"/>
        </w:rPr>
        <w:t xml:space="preserve"> una nueva en la que, fundando su competencia, de</w:t>
      </w:r>
      <w:r>
        <w:rPr>
          <w:rFonts w:ascii="Calibri" w:hAnsi="Calibri"/>
          <w:color w:val="7F7F7F" w:themeColor="text1" w:themeTint="80"/>
          <w:sz w:val="26"/>
          <w:szCs w:val="26"/>
        </w:rPr>
        <w:t>n</w:t>
      </w:r>
      <w:r w:rsidRPr="00D94AA5">
        <w:rPr>
          <w:rFonts w:ascii="Calibri" w:hAnsi="Calibri"/>
          <w:color w:val="7F7F7F" w:themeColor="text1" w:themeTint="80"/>
          <w:sz w:val="26"/>
          <w:szCs w:val="26"/>
        </w:rPr>
        <w:t xml:space="preserve"> respuesta, de manera precisa, congruente, exhaustiva, así como debidamente fundada y motivada, a lo solicitado por la poderdante del actor, de acuerdo a los antecedentes, las documentales e información con que cuenten; o bien, turnen la solicitud a la autoridad municipal que sea la competente para ello. . . . . . . . . .  . . . . . . . . . . . . . . . . . . . . . . . . . . . . . . . </w:t>
      </w:r>
    </w:p>
    <w:p w:rsidR="009C0E55" w:rsidRPr="00D94AA5" w:rsidRDefault="009C0E55" w:rsidP="009C0E55">
      <w:pPr>
        <w:pStyle w:val="Textoindependiente"/>
        <w:rPr>
          <w:rFonts w:ascii="Calibri" w:hAnsi="Calibri"/>
          <w:color w:val="7F7F7F" w:themeColor="text1" w:themeTint="80"/>
          <w:sz w:val="26"/>
          <w:szCs w:val="26"/>
        </w:rPr>
      </w:pPr>
    </w:p>
    <w:p w:rsidR="009C0E55" w:rsidRPr="008A2B1F" w:rsidRDefault="009C0E55" w:rsidP="009C0E55">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Al respecto</w:t>
      </w:r>
      <w:r w:rsidRPr="008A2B1F">
        <w:rPr>
          <w:rFonts w:ascii="Calibri" w:hAnsi="Calibri" w:cs="Arial"/>
          <w:color w:val="7F7F7F" w:themeColor="text1" w:themeTint="80"/>
          <w:sz w:val="26"/>
          <w:szCs w:val="26"/>
        </w:rPr>
        <w:t xml:space="preserve">, este Juzgador estima que resulta aplicable la siguiente Jurisprudencia emitida por la Suprema Corte de Justicia de la Nación, que establece: . . . . . . . . . . . . . . . . . . . . . . . . . . . . . . . . . . . . . . . . . . . . . . . . . . . . . . . . . . . </w:t>
      </w:r>
      <w:r>
        <w:rPr>
          <w:rFonts w:ascii="Calibri" w:hAnsi="Calibri" w:cs="Arial"/>
          <w:color w:val="7F7F7F" w:themeColor="text1" w:themeTint="80"/>
          <w:sz w:val="26"/>
          <w:szCs w:val="26"/>
        </w:rPr>
        <w:t>.</w:t>
      </w:r>
    </w:p>
    <w:p w:rsidR="009C0E55" w:rsidRPr="006E64D3" w:rsidRDefault="009C0E55" w:rsidP="009C0E55">
      <w:pPr>
        <w:jc w:val="both"/>
        <w:rPr>
          <w:rFonts w:ascii="Calibri" w:hAnsi="Calibri"/>
          <w:b/>
          <w:bCs/>
          <w:i/>
          <w:iCs/>
          <w:color w:val="7F7F7F" w:themeColor="text1" w:themeTint="80"/>
          <w:sz w:val="20"/>
          <w:szCs w:val="20"/>
        </w:rPr>
      </w:pPr>
    </w:p>
    <w:p w:rsidR="009C0E55" w:rsidRPr="006E64D3" w:rsidRDefault="009C0E55" w:rsidP="009C0E55">
      <w:pPr>
        <w:ind w:firstLine="708"/>
        <w:jc w:val="both"/>
        <w:rPr>
          <w:rFonts w:ascii="Calibri" w:hAnsi="Calibri"/>
          <w:bCs/>
          <w:iCs/>
          <w:color w:val="7F7F7F" w:themeColor="text1" w:themeTint="80"/>
          <w:sz w:val="20"/>
          <w:szCs w:val="20"/>
        </w:rPr>
      </w:pPr>
      <w:r w:rsidRPr="008A2B1F">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w:t>
      </w:r>
      <w:r w:rsidRPr="008A2B1F">
        <w:rPr>
          <w:rFonts w:ascii="Calibri" w:hAnsi="Calibri"/>
          <w:b/>
          <w:bCs/>
          <w:i/>
          <w:iCs/>
          <w:color w:val="7F7F7F" w:themeColor="text1" w:themeTint="80"/>
          <w:sz w:val="26"/>
        </w:rPr>
        <w:lastRenderedPageBreak/>
        <w:t xml:space="preserve">SUBINCISO, Y EN CASO DE QUE NO LOS CONTENGA, SI SE TRATA DE UNA NORMA COMPLEJA, HABRÁ DE TRANSCRIBIRSE LA PARTE CORRESPONDIENTE. </w:t>
      </w:r>
      <w:r w:rsidRPr="008A2B1F">
        <w:rPr>
          <w:rFonts w:ascii="Calibri" w:hAnsi="Calibri"/>
          <w:bCs/>
          <w:i/>
          <w:iCs/>
          <w:color w:val="7F7F7F" w:themeColor="text1" w:themeTint="80"/>
          <w:sz w:val="26"/>
        </w:rPr>
        <w:t>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E64D3">
        <w:rPr>
          <w:rFonts w:ascii="Calibri" w:hAnsi="Calibri"/>
          <w:bCs/>
          <w:iCs/>
          <w:color w:val="7F7F7F" w:themeColor="text1" w:themeTint="80"/>
          <w:sz w:val="20"/>
          <w:szCs w:val="20"/>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2a./J. 115/2005.  Página: 310. . . . . . . . . . . . . . . . . . . . . . . . . . . . . . . . . . .</w:t>
      </w:r>
      <w:r>
        <w:rPr>
          <w:rFonts w:ascii="Calibri" w:hAnsi="Calibri"/>
          <w:bCs/>
          <w:iCs/>
          <w:color w:val="7F7F7F" w:themeColor="text1" w:themeTint="80"/>
          <w:sz w:val="20"/>
          <w:szCs w:val="20"/>
        </w:rPr>
        <w:t xml:space="preserve"> . . . . . . . . . . . </w:t>
      </w:r>
    </w:p>
    <w:p w:rsidR="009C0E55" w:rsidRPr="006E64D3" w:rsidRDefault="009C0E55" w:rsidP="009C0E55">
      <w:pPr>
        <w:jc w:val="both"/>
        <w:rPr>
          <w:rFonts w:ascii="Calibri" w:hAnsi="Calibri"/>
          <w:b/>
          <w:bCs/>
          <w:i/>
          <w:iCs/>
          <w:color w:val="7F7F7F" w:themeColor="text1" w:themeTint="80"/>
          <w:sz w:val="20"/>
          <w:szCs w:val="20"/>
        </w:rPr>
      </w:pPr>
    </w:p>
    <w:p w:rsidR="009C0E55" w:rsidRPr="00D94AA5" w:rsidRDefault="009C0E55" w:rsidP="009C0E55">
      <w:pPr>
        <w:pStyle w:val="Textoindependiente"/>
        <w:ind w:firstLine="708"/>
        <w:rPr>
          <w:rFonts w:ascii="Calibri" w:hAnsi="Calibri" w:cs="Arial"/>
          <w:color w:val="7F7F7F" w:themeColor="text1" w:themeTint="80"/>
          <w:sz w:val="26"/>
          <w:szCs w:val="26"/>
        </w:rPr>
      </w:pPr>
      <w:r w:rsidRPr="00D94AA5">
        <w:rPr>
          <w:rFonts w:ascii="Calibri" w:hAnsi="Calibri"/>
          <w:b/>
          <w:i/>
          <w:color w:val="7F7F7F" w:themeColor="text1" w:themeTint="80"/>
          <w:sz w:val="26"/>
          <w:szCs w:val="26"/>
        </w:rPr>
        <w:t xml:space="preserve">OCTAVO.- </w:t>
      </w:r>
      <w:r w:rsidRPr="00D94AA5">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w:t>
      </w:r>
      <w:r>
        <w:rPr>
          <w:rFonts w:ascii="Calibri" w:hAnsi="Calibri" w:cs="Arial"/>
          <w:color w:val="7F7F7F" w:themeColor="text1" w:themeTint="80"/>
          <w:sz w:val="26"/>
          <w:szCs w:val="26"/>
        </w:rPr>
        <w:t>a de las autoridades demandadas;</w:t>
      </w:r>
      <w:r w:rsidRPr="00D94AA5">
        <w:rPr>
          <w:rFonts w:ascii="Calibri" w:hAnsi="Calibri" w:cs="Arial"/>
          <w:color w:val="7F7F7F" w:themeColor="text1" w:themeTint="80"/>
          <w:sz w:val="26"/>
          <w:szCs w:val="26"/>
        </w:rPr>
        <w:t xml:space="preserve"> resulta innecesario el estudio de los restantes </w:t>
      </w:r>
      <w:r w:rsidRPr="00D94AA5">
        <w:rPr>
          <w:rFonts w:ascii="Calibri" w:hAnsi="Calibri" w:cs="Arial"/>
          <w:color w:val="7F7F7F" w:themeColor="text1" w:themeTint="80"/>
          <w:sz w:val="26"/>
          <w:szCs w:val="26"/>
        </w:rPr>
        <w:lastRenderedPageBreak/>
        <w:t>conceptos de impugnación planteados por la justiciable, ya que su análisis no afectaría ni variaría el sentido de esta resolución. . . . . . . . . . . . . . . . . . . . . . . . . . . .</w:t>
      </w:r>
    </w:p>
    <w:p w:rsidR="009C0E55" w:rsidRPr="006E64D3" w:rsidRDefault="009C0E55" w:rsidP="009C0E55">
      <w:pPr>
        <w:pStyle w:val="Textoindependiente"/>
        <w:rPr>
          <w:rFonts w:ascii="Calibri" w:hAnsi="Calibri" w:cs="Arial"/>
          <w:color w:val="7F7F7F" w:themeColor="text1" w:themeTint="80"/>
          <w:sz w:val="20"/>
          <w:szCs w:val="20"/>
        </w:rPr>
      </w:pPr>
    </w:p>
    <w:p w:rsidR="009C0E55" w:rsidRPr="00D94AA5" w:rsidRDefault="009C0E55" w:rsidP="009C0E55">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 xml:space="preserve">Sirve de apoyo a lo anterior la tesis de jurisprudencia que a la letra señala: </w:t>
      </w:r>
    </w:p>
    <w:p w:rsidR="009C0E55" w:rsidRPr="006E64D3" w:rsidRDefault="009C0E55" w:rsidP="009C0E55">
      <w:pPr>
        <w:pStyle w:val="Textoindependiente"/>
        <w:ind w:firstLine="708"/>
        <w:rPr>
          <w:rFonts w:ascii="Calibri" w:hAnsi="Calibri" w:cs="Arial"/>
          <w:color w:val="7F7F7F" w:themeColor="text1" w:themeTint="80"/>
          <w:sz w:val="20"/>
          <w:szCs w:val="20"/>
        </w:rPr>
      </w:pPr>
    </w:p>
    <w:p w:rsidR="009C0E55" w:rsidRPr="0035029E" w:rsidRDefault="009C0E55" w:rsidP="0035029E">
      <w:pPr>
        <w:pStyle w:val="Textoindependiente"/>
        <w:ind w:firstLine="708"/>
        <w:rPr>
          <w:rFonts w:ascii="Calibri" w:hAnsi="Calibri"/>
          <w:i/>
          <w:iCs/>
          <w:color w:val="7F7F7F" w:themeColor="text1" w:themeTint="80"/>
          <w:sz w:val="26"/>
          <w:szCs w:val="27"/>
        </w:rPr>
      </w:pPr>
      <w:r w:rsidRPr="008A2B1F">
        <w:rPr>
          <w:rFonts w:ascii="Calibri" w:hAnsi="Calibri"/>
          <w:b/>
          <w:bCs/>
          <w:i/>
          <w:iCs/>
          <w:color w:val="7F7F7F" w:themeColor="text1" w:themeTint="80"/>
          <w:sz w:val="26"/>
          <w:szCs w:val="27"/>
        </w:rPr>
        <w:t xml:space="preserve">“CONCEPTOS DE VIOLACION. CUANDO SU ESTUDIO ES INNECESARIO. </w:t>
      </w:r>
      <w:r w:rsidRPr="008A2B1F">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64D3">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w:t>
      </w:r>
      <w:r>
        <w:rPr>
          <w:rFonts w:ascii="Calibri" w:hAnsi="Calibri"/>
          <w:color w:val="7F7F7F" w:themeColor="text1" w:themeTint="80"/>
          <w:sz w:val="20"/>
          <w:szCs w:val="20"/>
        </w:rPr>
        <w:t xml:space="preserve">  . . . . . . . . . . . . . .</w:t>
      </w:r>
    </w:p>
    <w:p w:rsidR="0035029E" w:rsidRPr="007C086B" w:rsidRDefault="0035029E" w:rsidP="0035029E">
      <w:pPr>
        <w:jc w:val="right"/>
        <w:rPr>
          <w:rFonts w:ascii="Calibri" w:hAnsi="Calibri"/>
          <w:b/>
          <w:bCs/>
          <w:iCs/>
          <w:color w:val="7F7F7F" w:themeColor="text1" w:themeTint="80"/>
          <w:sz w:val="26"/>
          <w:szCs w:val="26"/>
        </w:rPr>
      </w:pPr>
      <w:r w:rsidRPr="007C086B">
        <w:rPr>
          <w:rFonts w:ascii="Calibri" w:hAnsi="Calibri"/>
          <w:b/>
          <w:bCs/>
          <w:iCs/>
          <w:color w:val="7F7F7F" w:themeColor="text1" w:themeTint="80"/>
          <w:sz w:val="26"/>
          <w:szCs w:val="26"/>
        </w:rPr>
        <w:t>Expediente número 820/2013-JN</w:t>
      </w:r>
    </w:p>
    <w:p w:rsidR="0035029E" w:rsidRPr="007C086B" w:rsidRDefault="0035029E" w:rsidP="009C0E55">
      <w:pPr>
        <w:jc w:val="both"/>
        <w:rPr>
          <w:rFonts w:ascii="Calibri" w:hAnsi="Calibri"/>
          <w:bCs/>
          <w:iCs/>
          <w:color w:val="7F7F7F" w:themeColor="text1" w:themeTint="80"/>
          <w:sz w:val="26"/>
          <w:szCs w:val="26"/>
        </w:rPr>
      </w:pPr>
    </w:p>
    <w:p w:rsidR="009C0E55" w:rsidRPr="007C086B" w:rsidRDefault="009C0E55" w:rsidP="009C0E55">
      <w:pPr>
        <w:jc w:val="both"/>
        <w:rPr>
          <w:rFonts w:ascii="Calibri" w:hAnsi="Calibri"/>
          <w:color w:val="7F7F7F" w:themeColor="text1" w:themeTint="80"/>
          <w:sz w:val="26"/>
          <w:szCs w:val="26"/>
        </w:rPr>
      </w:pPr>
      <w:r w:rsidRPr="007C086B">
        <w:rPr>
          <w:rFonts w:ascii="Calibri" w:hAnsi="Calibri"/>
          <w:b/>
          <w:bCs/>
          <w:i/>
          <w:iCs/>
          <w:color w:val="7F7F7F" w:themeColor="text1" w:themeTint="80"/>
          <w:sz w:val="26"/>
          <w:szCs w:val="26"/>
        </w:rPr>
        <w:tab/>
        <w:t xml:space="preserve">NOVENO.- </w:t>
      </w:r>
      <w:r w:rsidRPr="007C086B">
        <w:rPr>
          <w:rFonts w:ascii="Calibri" w:hAnsi="Calibri" w:cs="Calibri"/>
          <w:bCs/>
          <w:color w:val="7F7F7F" w:themeColor="text1" w:themeTint="80"/>
          <w:sz w:val="26"/>
          <w:szCs w:val="26"/>
        </w:rPr>
        <w:t>De lo solicitado por la parte actora, se encuentra también lo referente a</w:t>
      </w:r>
      <w:r w:rsidRPr="007C086B">
        <w:rPr>
          <w:rFonts w:ascii="Calibri" w:hAnsi="Calibri"/>
          <w:color w:val="7F7F7F" w:themeColor="text1" w:themeTint="80"/>
          <w:sz w:val="26"/>
          <w:szCs w:val="26"/>
        </w:rPr>
        <w:t>l reconocimiento del derecho a</w:t>
      </w:r>
      <w:r w:rsidRPr="00D94AA5">
        <w:rPr>
          <w:rFonts w:ascii="Calibri" w:hAnsi="Calibri"/>
          <w:color w:val="7F7F7F" w:themeColor="text1" w:themeTint="80"/>
          <w:sz w:val="26"/>
          <w:szCs w:val="26"/>
        </w:rPr>
        <w:t xml:space="preserve"> que se le conceda el refrendo de la licencia del anuncio publicitario</w:t>
      </w:r>
      <w:r>
        <w:rPr>
          <w:rFonts w:ascii="Calibri" w:hAnsi="Calibri"/>
          <w:color w:val="7F7F7F" w:themeColor="text1" w:themeTint="80"/>
          <w:sz w:val="26"/>
          <w:szCs w:val="26"/>
        </w:rPr>
        <w:t xml:space="preserve"> en azotea</w:t>
      </w:r>
      <w:r w:rsidRPr="00D94AA5">
        <w:rPr>
          <w:rFonts w:ascii="Calibri" w:hAnsi="Calibri"/>
          <w:color w:val="7F7F7F" w:themeColor="text1" w:themeTint="80"/>
          <w:sz w:val="26"/>
          <w:szCs w:val="26"/>
        </w:rPr>
        <w:t>; la condena a que se emita una nueva resolución en la que se conceda dicho refrendo</w:t>
      </w:r>
      <w:r w:rsidRPr="00D94AA5">
        <w:rPr>
          <w:rFonts w:ascii="Calibri" w:hAnsi="Calibri" w:cs="Calibri"/>
          <w:color w:val="7F7F7F" w:themeColor="text1" w:themeTint="80"/>
          <w:sz w:val="26"/>
          <w:szCs w:val="26"/>
        </w:rPr>
        <w:t xml:space="preserve">; y, el pago de daños y perjuicios; acciones previstas en los artículos 255, fracciones II y III del Código de </w:t>
      </w:r>
      <w:r w:rsidRPr="007C086B">
        <w:rPr>
          <w:rFonts w:ascii="Calibri" w:hAnsi="Calibri" w:cs="Calibri"/>
          <w:color w:val="7F7F7F" w:themeColor="text1" w:themeTint="80"/>
          <w:sz w:val="26"/>
          <w:szCs w:val="26"/>
        </w:rPr>
        <w:t>Procedimiento y Justicia Administrativa para el Estado y los Municipios de Guanajuato. . . . . . . . . . . . . . . . . . . . . . . . . . . . . . . . . . . . . . . . . . . . . . . . . . . . . . . . . . .</w:t>
      </w:r>
    </w:p>
    <w:p w:rsidR="009C0E55" w:rsidRPr="007C086B" w:rsidRDefault="009C0E55" w:rsidP="009C0E55">
      <w:pPr>
        <w:pStyle w:val="Textoindependiente"/>
        <w:rPr>
          <w:rFonts w:ascii="Calibri" w:hAnsi="Calibri" w:cs="Calibri"/>
          <w:b/>
          <w:bCs/>
          <w:color w:val="7F7F7F" w:themeColor="text1" w:themeTint="80"/>
          <w:sz w:val="26"/>
          <w:szCs w:val="26"/>
        </w:rPr>
      </w:pPr>
    </w:p>
    <w:p w:rsidR="009C0E55" w:rsidRPr="007C086B" w:rsidRDefault="009C0E55" w:rsidP="009C0E55">
      <w:pPr>
        <w:pStyle w:val="Textoindependiente"/>
        <w:ind w:firstLine="708"/>
        <w:rPr>
          <w:rFonts w:ascii="Calibri" w:hAnsi="Calibri"/>
          <w:color w:val="7F7F7F" w:themeColor="text1" w:themeTint="80"/>
          <w:sz w:val="26"/>
          <w:szCs w:val="26"/>
        </w:rPr>
      </w:pPr>
      <w:r w:rsidRPr="007C086B">
        <w:rPr>
          <w:rFonts w:ascii="Calibri" w:hAnsi="Calibri" w:cs="Calibri"/>
          <w:bCs/>
          <w:color w:val="7F7F7F" w:themeColor="text1" w:themeTint="80"/>
          <w:sz w:val="26"/>
          <w:szCs w:val="26"/>
        </w:rPr>
        <w:t xml:space="preserve">A lo que </w:t>
      </w:r>
      <w:r w:rsidRPr="007C086B">
        <w:rPr>
          <w:rFonts w:ascii="Calibri" w:hAnsi="Calibri"/>
          <w:b/>
          <w:bCs/>
          <w:color w:val="7F7F7F" w:themeColor="text1" w:themeTint="80"/>
          <w:sz w:val="26"/>
          <w:szCs w:val="26"/>
        </w:rPr>
        <w:t xml:space="preserve">no ha lugar </w:t>
      </w:r>
      <w:r w:rsidRPr="007C086B">
        <w:rPr>
          <w:rFonts w:ascii="Calibri" w:hAnsi="Calibri"/>
          <w:color w:val="7F7F7F" w:themeColor="text1" w:themeTint="80"/>
          <w:sz w:val="26"/>
          <w:szCs w:val="26"/>
        </w:rPr>
        <w:t>a hacer pronunciamiento alguno; pues al haberse emitido la resolución impugnada, sin haber fundado correctamente su competencia</w:t>
      </w:r>
      <w:r w:rsidRPr="008A2B1F">
        <w:rPr>
          <w:rFonts w:ascii="Calibri" w:hAnsi="Calibri"/>
          <w:color w:val="7F7F7F" w:themeColor="text1" w:themeTint="80"/>
          <w:sz w:val="26"/>
          <w:szCs w:val="27"/>
        </w:rPr>
        <w:t xml:space="preserve"> las autoridades demandadas; ello impide a este juzgador, entrar al estudio sobre la procedencia o improcedencia de lo solicitado, pues ello debe ser materia del estudio del fondo del asunto, una vez que sea emitida por autoridad competente para resolver sobre l</w:t>
      </w:r>
      <w:r>
        <w:rPr>
          <w:rFonts w:ascii="Calibri" w:hAnsi="Calibri"/>
          <w:color w:val="7F7F7F" w:themeColor="text1" w:themeTint="80"/>
          <w:sz w:val="26"/>
          <w:szCs w:val="27"/>
        </w:rPr>
        <w:t>o solicitado debidamente fundado y motivado</w:t>
      </w:r>
      <w:r w:rsidRPr="008A2B1F">
        <w:rPr>
          <w:rFonts w:ascii="Calibri" w:hAnsi="Calibri"/>
          <w:color w:val="7F7F7F" w:themeColor="text1" w:themeTint="80"/>
          <w:sz w:val="26"/>
          <w:szCs w:val="27"/>
        </w:rPr>
        <w:t xml:space="preserve">; </w:t>
      </w:r>
      <w:r w:rsidRPr="007C086B">
        <w:rPr>
          <w:rFonts w:ascii="Calibri" w:hAnsi="Calibri"/>
          <w:color w:val="7F7F7F" w:themeColor="text1" w:themeTint="80"/>
          <w:sz w:val="26"/>
          <w:szCs w:val="26"/>
        </w:rPr>
        <w:t xml:space="preserve">pues desconocidos tales fundamentos y motivos en su aspecto sustancial, los mismos no pueden ser objeto de apreciación jurídica alguna; aunado al hecho de que tal aspecto será objeto del nuevo acto que se emita, para no dejar incierta la situación jurídica dela persona moral justiciable, de no resolver lo pedido, ello en atención a la jurisprudencia que la letra dice: . . . . . . . . </w:t>
      </w:r>
    </w:p>
    <w:p w:rsidR="009C0E55" w:rsidRPr="007C086B" w:rsidRDefault="009C0E55" w:rsidP="009C0E55">
      <w:pPr>
        <w:pStyle w:val="Textoindependiente"/>
        <w:rPr>
          <w:rFonts w:ascii="Calibri" w:hAnsi="Calibri"/>
          <w:color w:val="7F7F7F" w:themeColor="text1" w:themeTint="80"/>
          <w:sz w:val="26"/>
          <w:szCs w:val="26"/>
        </w:rPr>
      </w:pPr>
    </w:p>
    <w:p w:rsidR="009C0E55" w:rsidRPr="008A2B1F" w:rsidRDefault="009C0E55" w:rsidP="009C0E55">
      <w:pPr>
        <w:pStyle w:val="Textoindependiente"/>
        <w:ind w:firstLine="708"/>
        <w:rPr>
          <w:rFonts w:ascii="Calibri" w:hAnsi="Calibri"/>
          <w:i/>
          <w:iCs/>
          <w:color w:val="7F7F7F" w:themeColor="text1" w:themeTint="80"/>
          <w:sz w:val="26"/>
          <w:szCs w:val="27"/>
        </w:rPr>
      </w:pPr>
      <w:r w:rsidRPr="007C086B">
        <w:rPr>
          <w:rFonts w:ascii="Calibri" w:hAnsi="Calibri"/>
          <w:i/>
          <w:iCs/>
          <w:color w:val="7F7F7F" w:themeColor="text1" w:themeTint="80"/>
          <w:sz w:val="26"/>
          <w:szCs w:val="26"/>
        </w:rPr>
        <w:t>"</w:t>
      </w:r>
      <w:r w:rsidRPr="007C086B">
        <w:rPr>
          <w:rFonts w:ascii="Calibri" w:hAnsi="Calibri"/>
          <w:b/>
          <w:bCs/>
          <w:i/>
          <w:iCs/>
          <w:color w:val="7F7F7F" w:themeColor="text1" w:themeTint="80"/>
          <w:sz w:val="26"/>
          <w:szCs w:val="26"/>
        </w:rPr>
        <w:t>INCONFORMIDAD. LA SENTENCIA QUE OTORGA EL AMPARO POR FALTA DE FUNDAMENTACIÓN Y MOTIVACIÓN, NO OBLIGA A DICTAR UNA NUEVA RESOLUCIÓN, A MENOS QUE SE TRATE DEL DERECHO DE PETICIÓN O DE LA RESOLUCIÓN DE UN RECURSO O JUICIO</w:t>
      </w:r>
      <w:r w:rsidRPr="007C086B">
        <w:rPr>
          <w:rFonts w:ascii="Calibri" w:hAnsi="Calibri"/>
          <w:i/>
          <w:iCs/>
          <w:color w:val="7F7F7F" w:themeColor="text1" w:themeTint="80"/>
          <w:sz w:val="26"/>
          <w:szCs w:val="26"/>
        </w:rPr>
        <w:t>. Conforme a la tesis publicada con el número 261, del Tomo VI, del Apéndice al Semanario Judicial de la Federación 1917-1995 bajo el rubro de "FUNDAMENTACIÓN Y MOTIVACIÓN, AMPARO EN CASO DE LA GARANTÍA</w:t>
      </w:r>
      <w:r w:rsidRPr="008A2B1F">
        <w:rPr>
          <w:rFonts w:ascii="Calibri" w:hAnsi="Calibri"/>
          <w:i/>
          <w:iCs/>
          <w:color w:val="7F7F7F" w:themeColor="text1" w:themeTint="80"/>
          <w:sz w:val="26"/>
          <w:szCs w:val="27"/>
        </w:rPr>
        <w:t xml:space="preserve">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w:t>
      </w:r>
    </w:p>
    <w:p w:rsidR="009C0E55" w:rsidRPr="006E64D3" w:rsidRDefault="009C0E55" w:rsidP="009C0E55">
      <w:pPr>
        <w:pStyle w:val="Textoindependiente"/>
        <w:rPr>
          <w:rFonts w:ascii="Calibri" w:hAnsi="Calibri"/>
          <w:color w:val="7F7F7F" w:themeColor="text1" w:themeTint="80"/>
          <w:sz w:val="20"/>
          <w:szCs w:val="20"/>
        </w:rPr>
      </w:pPr>
      <w:r w:rsidRPr="008A2B1F">
        <w:rPr>
          <w:rFonts w:ascii="Calibri" w:hAnsi="Calibri"/>
          <w:i/>
          <w:iCs/>
          <w:color w:val="7F7F7F" w:themeColor="text1" w:themeTint="80"/>
          <w:sz w:val="26"/>
          <w:szCs w:val="27"/>
        </w:rPr>
        <w:lastRenderedPageBreak/>
        <w:t xml:space="preserve">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6E64D3">
        <w:rPr>
          <w:rFonts w:ascii="Calibri" w:hAnsi="Calibri"/>
          <w:color w:val="7F7F7F" w:themeColor="text1" w:themeTint="80"/>
          <w:sz w:val="20"/>
          <w:szCs w:val="20"/>
        </w:rPr>
        <w:t>No. Registro: 191,245. Jurisprudencia. Materia(s): Común. Novena Época; Instancia: Segunda Sala; Fuente: Semanario Judicial de la Federación y su Gaceta; XII, Septiembre de 2000; Tesis: 2a</w:t>
      </w:r>
      <w:proofErr w:type="gramStart"/>
      <w:r w:rsidRPr="006E64D3">
        <w:rPr>
          <w:rFonts w:ascii="Calibri" w:hAnsi="Calibri"/>
          <w:color w:val="7F7F7F" w:themeColor="text1" w:themeTint="80"/>
          <w:sz w:val="20"/>
          <w:szCs w:val="20"/>
        </w:rPr>
        <w:t>./</w:t>
      </w:r>
      <w:proofErr w:type="gramEnd"/>
      <w:r w:rsidRPr="006E64D3">
        <w:rPr>
          <w:rFonts w:ascii="Calibri" w:hAnsi="Calibri"/>
          <w:color w:val="7F7F7F" w:themeColor="text1" w:themeTint="80"/>
          <w:sz w:val="20"/>
          <w:szCs w:val="20"/>
        </w:rPr>
        <w:t xml:space="preserve">J. 79/2000: Página: 95; Tesis de jurisprudencia 79/2000. Aprobada por la Segunda Sala de este Alto Tribunal, en sesión privada del dieciocho de agosto del año dos mil. . . . . . . . . . . . . . . . . . . . . . . . . </w:t>
      </w:r>
      <w:r>
        <w:rPr>
          <w:rFonts w:ascii="Calibri" w:hAnsi="Calibri"/>
          <w:color w:val="7F7F7F" w:themeColor="text1" w:themeTint="80"/>
          <w:sz w:val="20"/>
          <w:szCs w:val="20"/>
        </w:rPr>
        <w:t>. . . . . . . . . . . . . . . . . . . . . . . . . . . . . . . . .</w:t>
      </w:r>
    </w:p>
    <w:p w:rsidR="009C0E55" w:rsidRPr="006E64D3" w:rsidRDefault="009C0E55" w:rsidP="009C0E55">
      <w:pPr>
        <w:jc w:val="both"/>
        <w:rPr>
          <w:rFonts w:ascii="Calibri" w:hAnsi="Calibri"/>
          <w:bCs/>
          <w:iCs/>
          <w:color w:val="7F7F7F" w:themeColor="text1" w:themeTint="80"/>
          <w:sz w:val="20"/>
          <w:szCs w:val="20"/>
        </w:rPr>
      </w:pPr>
    </w:p>
    <w:p w:rsidR="009C0E55" w:rsidRPr="008A2B1F" w:rsidRDefault="009C0E55" w:rsidP="009C0E55">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Por l</w:t>
      </w:r>
      <w:r w:rsidRPr="008A2B1F">
        <w:rPr>
          <w:rFonts w:ascii="Calibri" w:hAnsi="Calibri" w:cs="Calibri"/>
          <w:color w:val="7F7F7F" w:themeColor="text1" w:themeTint="80"/>
          <w:sz w:val="26"/>
          <w:szCs w:val="26"/>
        </w:rPr>
        <w:t xml:space="preserve">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w:t>
      </w:r>
    </w:p>
    <w:p w:rsidR="009C0E55" w:rsidRPr="008A2B1F" w:rsidRDefault="009C0E55" w:rsidP="0035029E">
      <w:pPr>
        <w:pStyle w:val="Textoindependiente"/>
        <w:rPr>
          <w:rFonts w:ascii="Calibri" w:hAnsi="Calibri" w:cs="Calibri"/>
          <w:color w:val="7F7F7F" w:themeColor="text1" w:themeTint="80"/>
          <w:sz w:val="20"/>
          <w:szCs w:val="20"/>
        </w:rPr>
      </w:pPr>
    </w:p>
    <w:p w:rsidR="009C0E55" w:rsidRDefault="009C0E55" w:rsidP="009C0E55">
      <w:pPr>
        <w:pStyle w:val="Textoindependiente"/>
        <w:jc w:val="center"/>
        <w:rPr>
          <w:rFonts w:ascii="Calibri" w:hAnsi="Calibri" w:cs="Calibri"/>
          <w:i/>
          <w:iCs/>
          <w:color w:val="7F7F7F" w:themeColor="text1" w:themeTint="80"/>
          <w:sz w:val="26"/>
          <w:szCs w:val="26"/>
        </w:rPr>
      </w:pPr>
      <w:r w:rsidRPr="00D94AA5">
        <w:rPr>
          <w:rFonts w:ascii="Calibri" w:hAnsi="Calibri" w:cs="Calibri"/>
          <w:b/>
          <w:i/>
          <w:iCs/>
          <w:color w:val="7F7F7F" w:themeColor="text1" w:themeTint="80"/>
          <w:sz w:val="26"/>
          <w:szCs w:val="26"/>
        </w:rPr>
        <w:t xml:space="preserve">R E S U E L V </w:t>
      </w:r>
      <w:proofErr w:type="gramStart"/>
      <w:r w:rsidRPr="00D94AA5">
        <w:rPr>
          <w:rFonts w:ascii="Calibri" w:hAnsi="Calibri" w:cs="Calibri"/>
          <w:b/>
          <w:i/>
          <w:iCs/>
          <w:color w:val="7F7F7F" w:themeColor="text1" w:themeTint="80"/>
          <w:sz w:val="26"/>
          <w:szCs w:val="26"/>
        </w:rPr>
        <w:t xml:space="preserve">E </w:t>
      </w:r>
      <w:r w:rsidRPr="00D94AA5">
        <w:rPr>
          <w:rFonts w:ascii="Calibri" w:hAnsi="Calibri" w:cs="Calibri"/>
          <w:i/>
          <w:iCs/>
          <w:color w:val="7F7F7F" w:themeColor="text1" w:themeTint="80"/>
          <w:sz w:val="26"/>
          <w:szCs w:val="26"/>
        </w:rPr>
        <w:t>:</w:t>
      </w:r>
      <w:proofErr w:type="gramEnd"/>
    </w:p>
    <w:p w:rsidR="0035029E" w:rsidRPr="007C086B" w:rsidRDefault="0035029E" w:rsidP="009C0E55">
      <w:pPr>
        <w:pStyle w:val="Textoindependiente"/>
        <w:jc w:val="center"/>
        <w:rPr>
          <w:rFonts w:ascii="Calibri" w:hAnsi="Calibri" w:cs="Calibri"/>
          <w:i/>
          <w:iCs/>
          <w:color w:val="7F7F7F" w:themeColor="text1" w:themeTint="80"/>
          <w:sz w:val="26"/>
          <w:szCs w:val="26"/>
        </w:rPr>
      </w:pPr>
    </w:p>
    <w:p w:rsidR="009C0E55" w:rsidRPr="007C086B" w:rsidRDefault="009C0E55" w:rsidP="009C0E55">
      <w:pPr>
        <w:pStyle w:val="Textoindependiente"/>
        <w:ind w:firstLine="708"/>
        <w:rPr>
          <w:rFonts w:ascii="Calibri" w:hAnsi="Calibri" w:cs="Calibri"/>
          <w:color w:val="7F7F7F" w:themeColor="text1" w:themeTint="80"/>
          <w:sz w:val="26"/>
          <w:szCs w:val="26"/>
        </w:rPr>
      </w:pPr>
      <w:r w:rsidRPr="007C086B">
        <w:rPr>
          <w:rFonts w:ascii="Calibri" w:hAnsi="Calibri" w:cs="Calibri"/>
          <w:b/>
          <w:bCs/>
          <w:i/>
          <w:iCs/>
          <w:color w:val="7F7F7F" w:themeColor="text1" w:themeTint="80"/>
          <w:sz w:val="26"/>
          <w:szCs w:val="26"/>
        </w:rPr>
        <w:t>PRIMERO.-</w:t>
      </w:r>
      <w:r w:rsidRPr="007C086B">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9C0E55" w:rsidRPr="007C086B" w:rsidRDefault="009C0E55" w:rsidP="009C0E55">
      <w:pPr>
        <w:pStyle w:val="Textoindependiente"/>
        <w:rPr>
          <w:rFonts w:ascii="Calibri" w:hAnsi="Calibri" w:cs="Calibri"/>
          <w:color w:val="7F7F7F" w:themeColor="text1" w:themeTint="80"/>
          <w:sz w:val="26"/>
          <w:szCs w:val="26"/>
        </w:rPr>
      </w:pPr>
    </w:p>
    <w:p w:rsidR="009C0E55" w:rsidRPr="007C086B" w:rsidRDefault="009C0E55" w:rsidP="009C0E55">
      <w:pPr>
        <w:pStyle w:val="Textoindependiente"/>
        <w:ind w:firstLine="708"/>
        <w:rPr>
          <w:rFonts w:ascii="Calibri" w:hAnsi="Calibri" w:cs="Calibri"/>
          <w:b/>
          <w:bCs/>
          <w:i/>
          <w:iCs/>
          <w:color w:val="7F7F7F" w:themeColor="text1" w:themeTint="80"/>
          <w:sz w:val="26"/>
          <w:szCs w:val="26"/>
        </w:rPr>
      </w:pPr>
      <w:r w:rsidRPr="007C086B">
        <w:rPr>
          <w:rFonts w:ascii="Calibri" w:hAnsi="Calibri" w:cs="Calibri"/>
          <w:b/>
          <w:bCs/>
          <w:i/>
          <w:iCs/>
          <w:color w:val="7F7F7F" w:themeColor="text1" w:themeTint="80"/>
          <w:sz w:val="26"/>
          <w:szCs w:val="26"/>
        </w:rPr>
        <w:t xml:space="preserve">SEGUNDO.- </w:t>
      </w:r>
      <w:r w:rsidRPr="007C086B">
        <w:rPr>
          <w:rFonts w:ascii="Calibri" w:hAnsi="Calibri" w:cs="Calibri"/>
          <w:color w:val="7F7F7F" w:themeColor="text1" w:themeTint="80"/>
          <w:sz w:val="26"/>
          <w:szCs w:val="26"/>
        </w:rPr>
        <w:t>Resultó procedente el proceso administrativo interpuesto en contra de la resolución impugnada</w:t>
      </w:r>
      <w:r w:rsidRPr="007C086B">
        <w:rPr>
          <w:rFonts w:ascii="Calibri" w:hAnsi="Calibri"/>
          <w:color w:val="7F7F7F" w:themeColor="text1" w:themeTint="80"/>
          <w:sz w:val="26"/>
          <w:szCs w:val="26"/>
        </w:rPr>
        <w:t>. . . . . . . . . . . . . . . . . . . . . . . . . . . . . . . . . . . . . . .</w:t>
      </w:r>
    </w:p>
    <w:p w:rsidR="009C0E55" w:rsidRPr="007C086B" w:rsidRDefault="009C0E55" w:rsidP="009C0E55">
      <w:pPr>
        <w:pStyle w:val="Textoindependiente"/>
        <w:ind w:firstLine="708"/>
        <w:rPr>
          <w:rFonts w:ascii="Calibri" w:hAnsi="Calibri" w:cs="Calibri"/>
          <w:color w:val="7F7F7F" w:themeColor="text1" w:themeTint="80"/>
          <w:sz w:val="26"/>
          <w:szCs w:val="26"/>
        </w:rPr>
      </w:pPr>
    </w:p>
    <w:p w:rsidR="009C0E55" w:rsidRPr="00D94AA5" w:rsidRDefault="009C0E55" w:rsidP="009C0E55">
      <w:pPr>
        <w:pStyle w:val="Textoindependiente"/>
        <w:ind w:firstLine="708"/>
        <w:rPr>
          <w:rFonts w:ascii="Calibri" w:hAnsi="Calibri"/>
          <w:color w:val="7F7F7F" w:themeColor="text1" w:themeTint="80"/>
          <w:sz w:val="26"/>
          <w:szCs w:val="26"/>
        </w:rPr>
      </w:pPr>
      <w:r w:rsidRPr="007C086B">
        <w:rPr>
          <w:rFonts w:ascii="Calibri" w:hAnsi="Calibri"/>
          <w:b/>
          <w:bCs/>
          <w:i/>
          <w:iCs/>
          <w:color w:val="7F7F7F" w:themeColor="text1" w:themeTint="80"/>
          <w:sz w:val="26"/>
          <w:szCs w:val="26"/>
        </w:rPr>
        <w:t>TERCERO.-</w:t>
      </w:r>
      <w:r w:rsidRPr="007C086B">
        <w:rPr>
          <w:rFonts w:ascii="Calibri" w:hAnsi="Calibri"/>
          <w:color w:val="7F7F7F" w:themeColor="text1" w:themeTint="80"/>
          <w:sz w:val="26"/>
          <w:szCs w:val="26"/>
        </w:rPr>
        <w:t xml:space="preserve"> Se decreta la </w:t>
      </w:r>
      <w:r w:rsidRPr="007C086B">
        <w:rPr>
          <w:rFonts w:ascii="Calibri" w:hAnsi="Calibri"/>
          <w:b/>
          <w:color w:val="7F7F7F" w:themeColor="text1" w:themeTint="80"/>
          <w:sz w:val="26"/>
          <w:szCs w:val="26"/>
        </w:rPr>
        <w:t xml:space="preserve">nulidad </w:t>
      </w:r>
      <w:r w:rsidRPr="007C086B">
        <w:rPr>
          <w:rFonts w:ascii="Calibri" w:hAnsi="Calibri"/>
          <w:color w:val="7F7F7F" w:themeColor="text1" w:themeTint="80"/>
          <w:sz w:val="26"/>
          <w:szCs w:val="26"/>
        </w:rPr>
        <w:t xml:space="preserve">de </w:t>
      </w:r>
      <w:r w:rsidRPr="007C086B">
        <w:rPr>
          <w:rFonts w:ascii="Calibri" w:hAnsi="Calibri" w:cs="Calibri"/>
          <w:color w:val="7F7F7F" w:themeColor="text1" w:themeTint="80"/>
          <w:sz w:val="26"/>
          <w:szCs w:val="26"/>
        </w:rPr>
        <w:t xml:space="preserve">la </w:t>
      </w:r>
      <w:r w:rsidRPr="007C086B">
        <w:rPr>
          <w:rFonts w:ascii="Calibri" w:hAnsi="Calibri"/>
          <w:bCs/>
          <w:color w:val="7F7F7F" w:themeColor="text1" w:themeTint="80"/>
          <w:sz w:val="26"/>
          <w:szCs w:val="26"/>
        </w:rPr>
        <w:t>resolución contenida en el oficio número DGDU/CD/JA/9-1481</w:t>
      </w:r>
      <w:r w:rsidR="0035029E" w:rsidRPr="007C086B">
        <w:rPr>
          <w:rFonts w:ascii="Calibri" w:hAnsi="Calibri"/>
          <w:bCs/>
          <w:color w:val="7F7F7F" w:themeColor="text1" w:themeTint="80"/>
          <w:sz w:val="26"/>
          <w:szCs w:val="26"/>
        </w:rPr>
        <w:t>39</w:t>
      </w:r>
      <w:r w:rsidRPr="007C086B">
        <w:rPr>
          <w:rFonts w:ascii="Calibri" w:hAnsi="Calibri"/>
          <w:bCs/>
          <w:color w:val="7F7F7F" w:themeColor="text1" w:themeTint="80"/>
          <w:sz w:val="26"/>
          <w:szCs w:val="26"/>
        </w:rPr>
        <w:t>/2013;</w:t>
      </w:r>
      <w:r w:rsidRPr="00D94AA5">
        <w:rPr>
          <w:rFonts w:ascii="Calibri" w:hAnsi="Calibri"/>
          <w:bCs/>
          <w:color w:val="7F7F7F" w:themeColor="text1" w:themeTint="80"/>
          <w:sz w:val="26"/>
          <w:szCs w:val="26"/>
        </w:rPr>
        <w:t xml:space="preserve"> de fecha </w:t>
      </w:r>
      <w:r>
        <w:rPr>
          <w:rFonts w:ascii="Calibri" w:hAnsi="Calibri"/>
          <w:bCs/>
          <w:color w:val="7F7F7F" w:themeColor="text1" w:themeTint="80"/>
          <w:sz w:val="26"/>
          <w:szCs w:val="26"/>
        </w:rPr>
        <w:t>7 siete</w:t>
      </w:r>
      <w:r w:rsidRPr="00D94AA5">
        <w:rPr>
          <w:rFonts w:ascii="Calibri" w:hAnsi="Calibri"/>
          <w:bCs/>
          <w:color w:val="7F7F7F" w:themeColor="text1" w:themeTint="80"/>
          <w:sz w:val="26"/>
          <w:szCs w:val="26"/>
        </w:rPr>
        <w:t xml:space="preserve"> de o</w:t>
      </w:r>
      <w:r>
        <w:rPr>
          <w:rFonts w:ascii="Calibri" w:hAnsi="Calibri"/>
          <w:bCs/>
          <w:color w:val="7F7F7F" w:themeColor="text1" w:themeTint="80"/>
          <w:sz w:val="26"/>
          <w:szCs w:val="26"/>
        </w:rPr>
        <w:t>ctubre</w:t>
      </w:r>
      <w:r w:rsidRPr="00D94AA5">
        <w:rPr>
          <w:rFonts w:ascii="Calibri" w:hAnsi="Calibri"/>
          <w:bCs/>
          <w:color w:val="7F7F7F" w:themeColor="text1" w:themeTint="80"/>
          <w:sz w:val="26"/>
          <w:szCs w:val="26"/>
        </w:rPr>
        <w:t xml:space="preserve"> del año 2013 dos mil trece, mediante la cual se determinó</w:t>
      </w:r>
      <w:r w:rsidRPr="008A2B1F">
        <w:rPr>
          <w:rFonts w:ascii="Calibri" w:hAnsi="Calibri"/>
          <w:bCs/>
          <w:color w:val="7F7F7F" w:themeColor="text1" w:themeTint="80"/>
          <w:sz w:val="26"/>
          <w:szCs w:val="26"/>
        </w:rPr>
        <w:t xml:space="preserve"> como </w:t>
      </w:r>
      <w:r>
        <w:rPr>
          <w:rFonts w:ascii="Calibri" w:hAnsi="Calibri"/>
          <w:bCs/>
          <w:color w:val="7F7F7F" w:themeColor="text1" w:themeTint="80"/>
          <w:sz w:val="26"/>
          <w:szCs w:val="26"/>
        </w:rPr>
        <w:t xml:space="preserve">no factible </w:t>
      </w:r>
      <w:r w:rsidRPr="008A2B1F">
        <w:rPr>
          <w:rFonts w:ascii="Calibri" w:hAnsi="Calibri"/>
          <w:bCs/>
          <w:color w:val="7F7F7F" w:themeColor="text1" w:themeTint="80"/>
          <w:sz w:val="26"/>
          <w:szCs w:val="26"/>
        </w:rPr>
        <w:t xml:space="preserve">otorgar </w:t>
      </w:r>
      <w:r>
        <w:rPr>
          <w:rFonts w:ascii="Calibri" w:hAnsi="Calibri"/>
          <w:bCs/>
          <w:color w:val="7F7F7F" w:themeColor="text1" w:themeTint="80"/>
          <w:sz w:val="26"/>
          <w:szCs w:val="26"/>
        </w:rPr>
        <w:t>e</w:t>
      </w:r>
      <w:r w:rsidRPr="008A2B1F">
        <w:rPr>
          <w:rFonts w:ascii="Calibri" w:hAnsi="Calibri"/>
          <w:bCs/>
          <w:color w:val="7F7F7F" w:themeColor="text1" w:themeTint="80"/>
          <w:sz w:val="26"/>
          <w:szCs w:val="26"/>
        </w:rPr>
        <w:t>l re</w:t>
      </w:r>
      <w:r>
        <w:rPr>
          <w:rFonts w:ascii="Calibri" w:hAnsi="Calibri"/>
          <w:bCs/>
          <w:color w:val="7F7F7F" w:themeColor="text1" w:themeTint="80"/>
          <w:sz w:val="26"/>
          <w:szCs w:val="26"/>
        </w:rPr>
        <w:t>frendo</w:t>
      </w:r>
      <w:r w:rsidRPr="008A2B1F">
        <w:rPr>
          <w:rFonts w:ascii="Calibri" w:hAnsi="Calibri"/>
          <w:bCs/>
          <w:color w:val="7F7F7F" w:themeColor="text1" w:themeTint="80"/>
          <w:sz w:val="26"/>
          <w:szCs w:val="26"/>
        </w:rPr>
        <w:t xml:space="preserve"> de la licencia solicitada de anuncio publicitario </w:t>
      </w:r>
      <w:r>
        <w:rPr>
          <w:rFonts w:ascii="Calibri" w:hAnsi="Calibri"/>
          <w:bCs/>
          <w:color w:val="7F7F7F" w:themeColor="text1" w:themeTint="80"/>
          <w:sz w:val="26"/>
          <w:szCs w:val="26"/>
        </w:rPr>
        <w:t>en azotea</w:t>
      </w:r>
      <w:r w:rsidRPr="008A2B1F">
        <w:rPr>
          <w:rFonts w:ascii="Calibri" w:hAnsi="Calibri"/>
          <w:bCs/>
          <w:color w:val="7F7F7F" w:themeColor="text1" w:themeTint="80"/>
          <w:sz w:val="26"/>
          <w:szCs w:val="26"/>
        </w:rPr>
        <w:t>; bajo el número de control 9-14</w:t>
      </w:r>
      <w:r>
        <w:rPr>
          <w:rFonts w:ascii="Calibri" w:hAnsi="Calibri"/>
          <w:bCs/>
          <w:color w:val="7F7F7F" w:themeColor="text1" w:themeTint="80"/>
          <w:sz w:val="26"/>
          <w:szCs w:val="26"/>
        </w:rPr>
        <w:t>81</w:t>
      </w:r>
      <w:r w:rsidR="0035029E">
        <w:rPr>
          <w:rFonts w:ascii="Calibri" w:hAnsi="Calibri"/>
          <w:bCs/>
          <w:color w:val="7F7F7F" w:themeColor="text1" w:themeTint="80"/>
          <w:sz w:val="26"/>
          <w:szCs w:val="26"/>
        </w:rPr>
        <w:t>39</w:t>
      </w:r>
      <w:r w:rsidRPr="008A2B1F">
        <w:rPr>
          <w:rFonts w:ascii="Calibri" w:hAnsi="Calibri"/>
          <w:bCs/>
          <w:color w:val="7F7F7F" w:themeColor="text1" w:themeTint="80"/>
          <w:sz w:val="26"/>
          <w:szCs w:val="26"/>
        </w:rPr>
        <w:t xml:space="preserve">; respecto del anuncio instalado en el inmueble ubicado en </w:t>
      </w:r>
      <w:r w:rsidR="0035029E">
        <w:rPr>
          <w:rFonts w:ascii="Calibri" w:hAnsi="Calibri"/>
          <w:bCs/>
          <w:color w:val="7F7F7F" w:themeColor="text1" w:themeTint="80"/>
          <w:sz w:val="26"/>
          <w:szCs w:val="26"/>
        </w:rPr>
        <w:t xml:space="preserve">Bulevar Miguel de Cervantes Saavedra </w:t>
      </w:r>
      <w:r w:rsidR="0035029E" w:rsidRPr="008A2B1F">
        <w:rPr>
          <w:rFonts w:ascii="Calibri" w:hAnsi="Calibri"/>
          <w:bCs/>
          <w:color w:val="7F7F7F" w:themeColor="text1" w:themeTint="80"/>
          <w:sz w:val="26"/>
          <w:szCs w:val="26"/>
        </w:rPr>
        <w:t xml:space="preserve">número </w:t>
      </w:r>
      <w:r w:rsidR="0035029E">
        <w:rPr>
          <w:rFonts w:ascii="Calibri" w:hAnsi="Calibri"/>
          <w:bCs/>
          <w:color w:val="7F7F7F" w:themeColor="text1" w:themeTint="80"/>
          <w:sz w:val="26"/>
          <w:szCs w:val="26"/>
        </w:rPr>
        <w:t xml:space="preserve"> 501 (quinientos uno); </w:t>
      </w:r>
      <w:r w:rsidR="0035029E" w:rsidRPr="008A2B1F">
        <w:rPr>
          <w:rFonts w:ascii="Calibri" w:hAnsi="Calibri"/>
          <w:bCs/>
          <w:color w:val="7F7F7F" w:themeColor="text1" w:themeTint="80"/>
          <w:sz w:val="26"/>
          <w:szCs w:val="26"/>
        </w:rPr>
        <w:t xml:space="preserve">del </w:t>
      </w:r>
      <w:r w:rsidR="0035029E">
        <w:rPr>
          <w:rFonts w:ascii="Calibri" w:hAnsi="Calibri"/>
          <w:bCs/>
          <w:color w:val="7F7F7F" w:themeColor="text1" w:themeTint="80"/>
          <w:sz w:val="26"/>
          <w:szCs w:val="26"/>
        </w:rPr>
        <w:t>predio El Salto,</w:t>
      </w:r>
      <w:r w:rsidR="0035029E" w:rsidRPr="008A2B1F">
        <w:rPr>
          <w:rFonts w:ascii="Calibri" w:hAnsi="Calibri"/>
          <w:bCs/>
          <w:color w:val="7F7F7F" w:themeColor="text1" w:themeTint="80"/>
          <w:sz w:val="26"/>
          <w:szCs w:val="26"/>
        </w:rPr>
        <w:t xml:space="preserve"> </w:t>
      </w:r>
      <w:r>
        <w:rPr>
          <w:rFonts w:ascii="Calibri" w:hAnsi="Calibri"/>
          <w:bCs/>
          <w:color w:val="7F7F7F" w:themeColor="text1" w:themeTint="80"/>
          <w:sz w:val="26"/>
          <w:szCs w:val="26"/>
        </w:rPr>
        <w:t xml:space="preserve">de esta ciudad; </w:t>
      </w:r>
      <w:r w:rsidRPr="008A2B1F">
        <w:rPr>
          <w:rFonts w:ascii="Calibri" w:hAnsi="Calibri"/>
          <w:b/>
          <w:iCs/>
          <w:color w:val="7F7F7F" w:themeColor="text1" w:themeTint="80"/>
          <w:sz w:val="26"/>
        </w:rPr>
        <w:t xml:space="preserve">con la consecuencia </w:t>
      </w:r>
      <w:r w:rsidRPr="008A2B1F">
        <w:rPr>
          <w:rFonts w:ascii="Calibri" w:hAnsi="Calibri"/>
          <w:color w:val="7F7F7F" w:themeColor="text1" w:themeTint="80"/>
          <w:sz w:val="26"/>
        </w:rPr>
        <w:t xml:space="preserve">de que las autoridades demandadas, la dejen insubsistente y, subsanando las omisiones formales advertidas y apreciando lo razonado en este considerando, emitan una nueva en la que, fundando y precisando su competencia, den respuesta, de </w:t>
      </w:r>
      <w:r w:rsidRPr="008A2B1F">
        <w:rPr>
          <w:rFonts w:ascii="Calibri" w:hAnsi="Calibri"/>
          <w:color w:val="7F7F7F" w:themeColor="text1" w:themeTint="80"/>
          <w:sz w:val="26"/>
          <w:szCs w:val="27"/>
        </w:rPr>
        <w:t xml:space="preserve">manera concreta, congruente, exhaustiva, así como </w:t>
      </w:r>
      <w:r w:rsidRPr="008A2B1F">
        <w:rPr>
          <w:rFonts w:ascii="Calibri" w:hAnsi="Calibri"/>
          <w:color w:val="7F7F7F" w:themeColor="text1" w:themeTint="80"/>
          <w:sz w:val="26"/>
        </w:rPr>
        <w:t xml:space="preserve">debidamente fundada y motivada, a lo solicitado por la sociedad mercantil denominada </w:t>
      </w:r>
      <w:r w:rsidRPr="008A2B1F">
        <w:rPr>
          <w:rFonts w:ascii="Calibri" w:hAnsi="Calibri"/>
          <w:i/>
          <w:color w:val="7F7F7F" w:themeColor="text1" w:themeTint="80"/>
          <w:sz w:val="26"/>
        </w:rPr>
        <w:t>“Servicios de Anuncios Publicitarios</w:t>
      </w:r>
      <w:r>
        <w:rPr>
          <w:rFonts w:ascii="Calibri" w:hAnsi="Calibri"/>
          <w:i/>
          <w:color w:val="7F7F7F" w:themeColor="text1" w:themeTint="80"/>
          <w:sz w:val="26"/>
        </w:rPr>
        <w:t>”</w:t>
      </w:r>
      <w:r w:rsidRPr="008A2B1F">
        <w:rPr>
          <w:rFonts w:ascii="Calibri" w:hAnsi="Calibri"/>
          <w:i/>
          <w:color w:val="7F7F7F" w:themeColor="text1" w:themeTint="80"/>
          <w:sz w:val="26"/>
        </w:rPr>
        <w:t>, Sociedad Anónima de Capital Variable</w:t>
      </w:r>
      <w:r w:rsidRPr="008A2B1F">
        <w:rPr>
          <w:rFonts w:ascii="Calibri" w:hAnsi="Calibri"/>
          <w:color w:val="7F7F7F" w:themeColor="text1" w:themeTint="80"/>
          <w:sz w:val="26"/>
        </w:rPr>
        <w:t xml:space="preserve">; </w:t>
      </w:r>
      <w:r w:rsidRPr="008A2B1F">
        <w:rPr>
          <w:rFonts w:ascii="Calibri" w:hAnsi="Calibri"/>
          <w:color w:val="7F7F7F" w:themeColor="text1" w:themeTint="80"/>
          <w:sz w:val="26"/>
          <w:szCs w:val="27"/>
        </w:rPr>
        <w:t xml:space="preserve">tomando en consideración los antecedentes, documentación e información con que cuenten, o bien, turnen la solicitud a la autoridad municipal </w:t>
      </w:r>
      <w:r w:rsidRPr="00D94AA5">
        <w:rPr>
          <w:rFonts w:ascii="Calibri" w:hAnsi="Calibri"/>
          <w:color w:val="7F7F7F" w:themeColor="text1" w:themeTint="80"/>
          <w:sz w:val="26"/>
          <w:szCs w:val="26"/>
        </w:rPr>
        <w:t>que sea la competente para ello. Lo anterior de acuerdo a lo razonamientos lógico jurídicos vertidos en el Considerando Séptimo de esta Sentencia. . . . . . . . .</w:t>
      </w:r>
      <w:r>
        <w:rPr>
          <w:rFonts w:ascii="Calibri" w:hAnsi="Calibri"/>
          <w:color w:val="7F7F7F" w:themeColor="text1" w:themeTint="80"/>
          <w:sz w:val="26"/>
          <w:szCs w:val="26"/>
        </w:rPr>
        <w:t xml:space="preserve"> . . . . . . . . . . . . . . . . . . . . . . . . . </w:t>
      </w:r>
    </w:p>
    <w:p w:rsidR="009C0E55" w:rsidRPr="00637023" w:rsidRDefault="009C0E55" w:rsidP="009C0E55">
      <w:pPr>
        <w:pStyle w:val="Sangra3detindependiente"/>
        <w:ind w:left="0" w:firstLine="708"/>
        <w:jc w:val="both"/>
        <w:rPr>
          <w:rFonts w:ascii="Calibri" w:hAnsi="Calibri"/>
          <w:color w:val="7F7F7F" w:themeColor="text1" w:themeTint="80"/>
          <w:sz w:val="20"/>
          <w:szCs w:val="20"/>
        </w:rPr>
      </w:pPr>
    </w:p>
    <w:p w:rsidR="009C0E55" w:rsidRPr="00D94AA5" w:rsidRDefault="009C0E55" w:rsidP="009C0E55">
      <w:pPr>
        <w:pStyle w:val="Textoindependiente"/>
        <w:ind w:firstLine="708"/>
        <w:rPr>
          <w:rFonts w:ascii="Calibri" w:hAnsi="Calibri"/>
          <w:color w:val="7F7F7F" w:themeColor="text1" w:themeTint="80"/>
          <w:sz w:val="26"/>
          <w:szCs w:val="26"/>
        </w:rPr>
      </w:pPr>
      <w:r w:rsidRPr="00D94AA5">
        <w:rPr>
          <w:rFonts w:ascii="Calibri" w:hAnsi="Calibri"/>
          <w:b/>
          <w:i/>
          <w:color w:val="7F7F7F" w:themeColor="text1" w:themeTint="80"/>
          <w:sz w:val="26"/>
          <w:szCs w:val="26"/>
        </w:rPr>
        <w:t xml:space="preserve">CUARTO.- </w:t>
      </w:r>
      <w:r w:rsidRPr="00D94AA5">
        <w:rPr>
          <w:rFonts w:ascii="Calibri" w:hAnsi="Calibri"/>
          <w:b/>
          <w:color w:val="7F7F7F" w:themeColor="text1" w:themeTint="80"/>
          <w:sz w:val="26"/>
          <w:szCs w:val="26"/>
        </w:rPr>
        <w:t xml:space="preserve">No ha lugar </w:t>
      </w:r>
      <w:r w:rsidRPr="00D94AA5">
        <w:rPr>
          <w:rFonts w:ascii="Calibri" w:hAnsi="Calibri" w:cs="Calibri"/>
          <w:bCs/>
          <w:color w:val="7F7F7F" w:themeColor="text1" w:themeTint="80"/>
          <w:sz w:val="26"/>
          <w:szCs w:val="26"/>
        </w:rPr>
        <w:t>a</w:t>
      </w:r>
      <w:r w:rsidRPr="00D94AA5">
        <w:rPr>
          <w:rFonts w:ascii="Calibri" w:hAnsi="Calibri"/>
          <w:color w:val="7F7F7F" w:themeColor="text1" w:themeTint="80"/>
          <w:sz w:val="26"/>
          <w:szCs w:val="26"/>
        </w:rPr>
        <w:t>l reconocimiento del derecho a que se le conceda a la parte actora el refrendo de la licencia del anuncio publicitario</w:t>
      </w:r>
      <w:r>
        <w:rPr>
          <w:rFonts w:ascii="Calibri" w:hAnsi="Calibri"/>
          <w:color w:val="7F7F7F" w:themeColor="text1" w:themeTint="80"/>
          <w:sz w:val="26"/>
          <w:szCs w:val="26"/>
        </w:rPr>
        <w:t xml:space="preserve"> en azotea</w:t>
      </w:r>
      <w:r w:rsidRPr="00D94AA5">
        <w:rPr>
          <w:rFonts w:ascii="Calibri" w:hAnsi="Calibri"/>
          <w:color w:val="7F7F7F" w:themeColor="text1" w:themeTint="80"/>
          <w:sz w:val="26"/>
          <w:szCs w:val="26"/>
        </w:rPr>
        <w:t xml:space="preserve">; a la condena a que se emita una nueva resolución en la que se conceda dicho refrendo; y, al pago de daños y perjuicios, de conformidad con los razonamientos lógicos y jurídicos expuestos en el Considerando Noveno de esta misma resolución. . . </w:t>
      </w:r>
      <w:r w:rsidRPr="00D94AA5">
        <w:rPr>
          <w:rFonts w:ascii="Calibri" w:hAnsi="Calibri" w:cs="Calibri"/>
          <w:color w:val="7F7F7F" w:themeColor="text1" w:themeTint="80"/>
          <w:sz w:val="26"/>
          <w:szCs w:val="26"/>
        </w:rPr>
        <w:t>. . . . . . . . . . . . . . . . . . . . . . . . . . . . . . . . . . . . . . . . . . . . . . . . . . .</w:t>
      </w:r>
    </w:p>
    <w:p w:rsidR="009C0E55" w:rsidRPr="00637023" w:rsidRDefault="009C0E55" w:rsidP="009C0E55">
      <w:pPr>
        <w:pStyle w:val="Sangra3detindependiente"/>
        <w:ind w:left="0"/>
        <w:jc w:val="both"/>
        <w:rPr>
          <w:rFonts w:ascii="Calibri" w:hAnsi="Calibri"/>
          <w:color w:val="7F7F7F" w:themeColor="text1" w:themeTint="80"/>
          <w:sz w:val="20"/>
          <w:szCs w:val="20"/>
        </w:rPr>
      </w:pPr>
    </w:p>
    <w:p w:rsidR="009C0E55" w:rsidRPr="00D94AA5" w:rsidRDefault="009C0E55" w:rsidP="009C0E55">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lastRenderedPageBreak/>
        <w:t xml:space="preserve">Notifíquese a las autoridades demandadas por oficio y a la parte actora personalmente. . . . . . . . . . . . . . . . . . . . . . . . . . . . . . . . . . . . . . . . . . . . . . . . . . . . . . . . </w:t>
      </w:r>
    </w:p>
    <w:p w:rsidR="009C0E55" w:rsidRPr="007C086B" w:rsidRDefault="009C0E55" w:rsidP="009C0E55">
      <w:pPr>
        <w:pStyle w:val="Textoindependiente"/>
        <w:rPr>
          <w:rFonts w:ascii="Calibri" w:hAnsi="Calibri" w:cs="Calibri"/>
          <w:color w:val="7F7F7F" w:themeColor="text1" w:themeTint="80"/>
          <w:sz w:val="26"/>
          <w:szCs w:val="26"/>
        </w:rPr>
      </w:pPr>
    </w:p>
    <w:p w:rsidR="009C0E55" w:rsidRPr="007C086B" w:rsidRDefault="009C0E55" w:rsidP="009C0E55">
      <w:pPr>
        <w:pStyle w:val="Textoindependiente"/>
        <w:rPr>
          <w:rFonts w:ascii="Calibri" w:hAnsi="Calibri" w:cs="Calibri"/>
          <w:b/>
          <w:bCs/>
          <w:color w:val="7F7F7F" w:themeColor="text1" w:themeTint="80"/>
          <w:sz w:val="26"/>
          <w:szCs w:val="26"/>
        </w:rPr>
      </w:pPr>
      <w:r w:rsidRPr="007C086B">
        <w:rPr>
          <w:rFonts w:ascii="Calibri" w:hAnsi="Calibri" w:cs="Calibri"/>
          <w:color w:val="7F7F7F" w:themeColor="text1" w:themeTint="80"/>
          <w:sz w:val="26"/>
          <w:szCs w:val="26"/>
        </w:rPr>
        <w:tab/>
        <w:t xml:space="preserve">En su oportunidad, archívese este expediente, como asunto totalmente concluido y </w:t>
      </w:r>
      <w:proofErr w:type="spellStart"/>
      <w:r w:rsidRPr="007C086B">
        <w:rPr>
          <w:rFonts w:ascii="Calibri" w:hAnsi="Calibri" w:cs="Calibri"/>
          <w:color w:val="7F7F7F" w:themeColor="text1" w:themeTint="80"/>
          <w:sz w:val="26"/>
          <w:szCs w:val="26"/>
        </w:rPr>
        <w:t>dése</w:t>
      </w:r>
      <w:proofErr w:type="spellEnd"/>
      <w:r w:rsidRPr="007C086B">
        <w:rPr>
          <w:rFonts w:ascii="Calibri" w:hAnsi="Calibri" w:cs="Calibri"/>
          <w:color w:val="7F7F7F" w:themeColor="text1" w:themeTint="80"/>
          <w:sz w:val="26"/>
          <w:szCs w:val="26"/>
        </w:rPr>
        <w:t xml:space="preserve"> de baja en el Libro de Registros que se lleva para tal efecto. . . . </w:t>
      </w:r>
    </w:p>
    <w:p w:rsidR="009C0E55" w:rsidRPr="007C086B" w:rsidRDefault="009C0E55" w:rsidP="009C0E55">
      <w:pPr>
        <w:pStyle w:val="Textoindependiente"/>
        <w:rPr>
          <w:rFonts w:ascii="Calibri" w:hAnsi="Calibri" w:cs="Calibri"/>
          <w:color w:val="7F7F7F" w:themeColor="text1" w:themeTint="80"/>
          <w:sz w:val="26"/>
          <w:szCs w:val="26"/>
        </w:rPr>
      </w:pPr>
    </w:p>
    <w:p w:rsidR="009C0E55" w:rsidRPr="00D94AA5" w:rsidRDefault="009C0E55" w:rsidP="009C0E55">
      <w:pPr>
        <w:pStyle w:val="Textoindependiente"/>
        <w:ind w:firstLine="708"/>
        <w:rPr>
          <w:color w:val="7F7F7F" w:themeColor="text1" w:themeTint="80"/>
          <w:sz w:val="26"/>
          <w:szCs w:val="26"/>
        </w:rPr>
      </w:pPr>
      <w:r w:rsidRPr="007C086B">
        <w:rPr>
          <w:rFonts w:ascii="Calibri" w:hAnsi="Calibri" w:cs="Calibri"/>
          <w:color w:val="7F7F7F" w:themeColor="text1" w:themeTint="80"/>
          <w:sz w:val="26"/>
          <w:szCs w:val="26"/>
        </w:rPr>
        <w:t xml:space="preserve">Así lo resolvió y firma el Licenciado </w:t>
      </w:r>
      <w:r w:rsidRPr="007C086B">
        <w:rPr>
          <w:rFonts w:ascii="Calibri" w:hAnsi="Calibri" w:cs="Calibri"/>
          <w:b/>
          <w:bCs/>
          <w:color w:val="7F7F7F" w:themeColor="text1" w:themeTint="80"/>
          <w:sz w:val="26"/>
          <w:szCs w:val="26"/>
        </w:rPr>
        <w:t>Ernesto Alejandro Mora Álvarez</w:t>
      </w:r>
      <w:r w:rsidRPr="007C086B">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7C086B">
        <w:rPr>
          <w:rFonts w:ascii="Calibri" w:hAnsi="Calibri" w:cs="Calibri"/>
          <w:b/>
          <w:bCs/>
          <w:color w:val="7F7F7F" w:themeColor="text1" w:themeTint="80"/>
          <w:sz w:val="26"/>
          <w:szCs w:val="26"/>
        </w:rPr>
        <w:t>María del Rocío Villanueva</w:t>
      </w:r>
      <w:r w:rsidRPr="00D94AA5">
        <w:rPr>
          <w:rFonts w:ascii="Calibri" w:hAnsi="Calibri" w:cs="Calibri"/>
          <w:b/>
          <w:bCs/>
          <w:color w:val="7F7F7F" w:themeColor="text1" w:themeTint="80"/>
          <w:sz w:val="26"/>
          <w:szCs w:val="26"/>
        </w:rPr>
        <w:t xml:space="preserve"> Sánchez</w:t>
      </w:r>
      <w:r w:rsidRPr="00D94AA5">
        <w:rPr>
          <w:rFonts w:ascii="Calibri" w:hAnsi="Calibri" w:cs="Calibri"/>
          <w:color w:val="7F7F7F" w:themeColor="text1" w:themeTint="80"/>
          <w:sz w:val="26"/>
          <w:szCs w:val="26"/>
        </w:rPr>
        <w:t>, quien da fe. . . . . . . . . . . . . . . . . . . . . . . . . . . . . . . . . . . . . . . . .</w:t>
      </w:r>
      <w:r>
        <w:rPr>
          <w:rFonts w:ascii="Calibri" w:hAnsi="Calibri" w:cs="Calibri"/>
          <w:color w:val="7F7F7F" w:themeColor="text1" w:themeTint="80"/>
          <w:sz w:val="26"/>
          <w:szCs w:val="26"/>
        </w:rPr>
        <w:t xml:space="preserve"> .</w:t>
      </w:r>
    </w:p>
    <w:p w:rsidR="009C0E55" w:rsidRDefault="009C0E55" w:rsidP="009C0E55"/>
    <w:p w:rsidR="002D163F" w:rsidRDefault="00A0311A"/>
    <w:sectPr w:rsidR="002D163F" w:rsidSect="00445BF2">
      <w:headerReference w:type="even" r:id="rId7"/>
      <w:headerReference w:type="default" r:id="rId8"/>
      <w:pgSz w:w="12242" w:h="20163" w:code="5"/>
      <w:pgMar w:top="2722" w:right="1701"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1A" w:rsidRDefault="00A0311A" w:rsidP="005A5B8F">
      <w:r>
        <w:separator/>
      </w:r>
    </w:p>
  </w:endnote>
  <w:endnote w:type="continuationSeparator" w:id="0">
    <w:p w:rsidR="00A0311A" w:rsidRDefault="00A0311A" w:rsidP="005A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1A" w:rsidRDefault="00A0311A" w:rsidP="005A5B8F">
      <w:r>
        <w:separator/>
      </w:r>
    </w:p>
  </w:footnote>
  <w:footnote w:type="continuationSeparator" w:id="0">
    <w:p w:rsidR="00A0311A" w:rsidRDefault="00A0311A" w:rsidP="005A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09" w:rsidRDefault="00C47023">
    <w:pPr>
      <w:pStyle w:val="Encabezado"/>
      <w:framePr w:wrap="around" w:vAnchor="text" w:hAnchor="margin" w:xAlign="center" w:y="1"/>
      <w:rPr>
        <w:rStyle w:val="Nmerodepgina"/>
      </w:rPr>
    </w:pPr>
    <w:r>
      <w:rPr>
        <w:rStyle w:val="Nmerodepgina"/>
      </w:rPr>
      <w:fldChar w:fldCharType="begin"/>
    </w:r>
    <w:r w:rsidR="00445BF2">
      <w:rPr>
        <w:rStyle w:val="Nmerodepgina"/>
      </w:rPr>
      <w:instrText xml:space="preserve">PAGE  </w:instrText>
    </w:r>
    <w:r>
      <w:rPr>
        <w:rStyle w:val="Nmerodepgina"/>
      </w:rPr>
      <w:fldChar w:fldCharType="end"/>
    </w:r>
  </w:p>
  <w:p w:rsidR="00C80409" w:rsidRDefault="00A031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09" w:rsidRDefault="00C47023">
    <w:pPr>
      <w:pStyle w:val="Encabezado"/>
      <w:framePr w:wrap="around" w:vAnchor="text" w:hAnchor="margin" w:xAlign="center" w:y="1"/>
      <w:rPr>
        <w:rStyle w:val="Nmerodepgina"/>
      </w:rPr>
    </w:pPr>
    <w:r>
      <w:rPr>
        <w:rStyle w:val="Nmerodepgina"/>
      </w:rPr>
      <w:fldChar w:fldCharType="begin"/>
    </w:r>
    <w:r w:rsidR="00445BF2">
      <w:rPr>
        <w:rStyle w:val="Nmerodepgina"/>
      </w:rPr>
      <w:instrText xml:space="preserve">PAGE  </w:instrText>
    </w:r>
    <w:r>
      <w:rPr>
        <w:rStyle w:val="Nmerodepgina"/>
      </w:rPr>
      <w:fldChar w:fldCharType="separate"/>
    </w:r>
    <w:r w:rsidR="0079529E">
      <w:rPr>
        <w:rStyle w:val="Nmerodepgina"/>
        <w:noProof/>
      </w:rPr>
      <w:t>9</w:t>
    </w:r>
    <w:r>
      <w:rPr>
        <w:rStyle w:val="Nmerodepgina"/>
      </w:rPr>
      <w:fldChar w:fldCharType="end"/>
    </w:r>
  </w:p>
  <w:p w:rsidR="00C80409" w:rsidRDefault="00A031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55"/>
    <w:rsid w:val="000E41ED"/>
    <w:rsid w:val="00150E79"/>
    <w:rsid w:val="001A3857"/>
    <w:rsid w:val="001E0433"/>
    <w:rsid w:val="00253BC4"/>
    <w:rsid w:val="002712F0"/>
    <w:rsid w:val="0035029E"/>
    <w:rsid w:val="003A2CB3"/>
    <w:rsid w:val="003C78CF"/>
    <w:rsid w:val="003F5DD5"/>
    <w:rsid w:val="00445BF2"/>
    <w:rsid w:val="00455AA0"/>
    <w:rsid w:val="00482BC0"/>
    <w:rsid w:val="005A5B8F"/>
    <w:rsid w:val="006266EF"/>
    <w:rsid w:val="006D75FA"/>
    <w:rsid w:val="006F1E2C"/>
    <w:rsid w:val="006F32A8"/>
    <w:rsid w:val="0079529E"/>
    <w:rsid w:val="007C086B"/>
    <w:rsid w:val="00803F7A"/>
    <w:rsid w:val="00832765"/>
    <w:rsid w:val="00854713"/>
    <w:rsid w:val="00962D0F"/>
    <w:rsid w:val="0098480A"/>
    <w:rsid w:val="009C0E55"/>
    <w:rsid w:val="00A0311A"/>
    <w:rsid w:val="00A13B69"/>
    <w:rsid w:val="00A47225"/>
    <w:rsid w:val="00AF3C04"/>
    <w:rsid w:val="00B444CA"/>
    <w:rsid w:val="00B70041"/>
    <w:rsid w:val="00B74FFD"/>
    <w:rsid w:val="00C47023"/>
    <w:rsid w:val="00C66B0C"/>
    <w:rsid w:val="00CD264B"/>
    <w:rsid w:val="00D06E33"/>
    <w:rsid w:val="00D46BAA"/>
    <w:rsid w:val="00D646BD"/>
    <w:rsid w:val="00D71B9E"/>
    <w:rsid w:val="00DB6A4A"/>
    <w:rsid w:val="00E160E4"/>
    <w:rsid w:val="00FA0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C0E55"/>
    <w:pPr>
      <w:jc w:val="both"/>
    </w:pPr>
  </w:style>
  <w:style w:type="character" w:customStyle="1" w:styleId="TextoindependienteCar">
    <w:name w:val="Texto independiente Car"/>
    <w:basedOn w:val="Fuentedeprrafopredeter"/>
    <w:link w:val="Textoindependiente"/>
    <w:semiHidden/>
    <w:rsid w:val="009C0E55"/>
    <w:rPr>
      <w:rFonts w:ascii="Times New Roman" w:eastAsia="Times New Roman" w:hAnsi="Times New Roman" w:cs="Times New Roman"/>
      <w:sz w:val="24"/>
      <w:szCs w:val="24"/>
      <w:lang w:val="es-ES" w:eastAsia="es-ES"/>
    </w:rPr>
  </w:style>
  <w:style w:type="paragraph" w:customStyle="1" w:styleId="Normal0">
    <w:name w:val="[Normal]"/>
    <w:rsid w:val="009C0E55"/>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9C0E55"/>
  </w:style>
  <w:style w:type="paragraph" w:styleId="Encabezado">
    <w:name w:val="header"/>
    <w:basedOn w:val="Normal"/>
    <w:link w:val="EncabezadoCar"/>
    <w:semiHidden/>
    <w:rsid w:val="009C0E55"/>
    <w:pPr>
      <w:tabs>
        <w:tab w:val="center" w:pos="4419"/>
        <w:tab w:val="right" w:pos="8838"/>
      </w:tabs>
    </w:pPr>
  </w:style>
  <w:style w:type="character" w:customStyle="1" w:styleId="EncabezadoCar">
    <w:name w:val="Encabezado Car"/>
    <w:basedOn w:val="Fuentedeprrafopredeter"/>
    <w:link w:val="Encabezado"/>
    <w:semiHidden/>
    <w:rsid w:val="009C0E5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9C0E5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C0E55"/>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C0E55"/>
    <w:pPr>
      <w:jc w:val="both"/>
    </w:pPr>
  </w:style>
  <w:style w:type="character" w:customStyle="1" w:styleId="TextoindependienteCar">
    <w:name w:val="Texto independiente Car"/>
    <w:basedOn w:val="Fuentedeprrafopredeter"/>
    <w:link w:val="Textoindependiente"/>
    <w:semiHidden/>
    <w:rsid w:val="009C0E55"/>
    <w:rPr>
      <w:rFonts w:ascii="Times New Roman" w:eastAsia="Times New Roman" w:hAnsi="Times New Roman" w:cs="Times New Roman"/>
      <w:sz w:val="24"/>
      <w:szCs w:val="24"/>
      <w:lang w:val="es-ES" w:eastAsia="es-ES"/>
    </w:rPr>
  </w:style>
  <w:style w:type="paragraph" w:customStyle="1" w:styleId="Normal0">
    <w:name w:val="[Normal]"/>
    <w:rsid w:val="009C0E55"/>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9C0E55"/>
  </w:style>
  <w:style w:type="paragraph" w:styleId="Encabezado">
    <w:name w:val="header"/>
    <w:basedOn w:val="Normal"/>
    <w:link w:val="EncabezadoCar"/>
    <w:semiHidden/>
    <w:rsid w:val="009C0E55"/>
    <w:pPr>
      <w:tabs>
        <w:tab w:val="center" w:pos="4419"/>
        <w:tab w:val="right" w:pos="8838"/>
      </w:tabs>
    </w:pPr>
  </w:style>
  <w:style w:type="character" w:customStyle="1" w:styleId="EncabezadoCar">
    <w:name w:val="Encabezado Car"/>
    <w:basedOn w:val="Fuentedeprrafopredeter"/>
    <w:link w:val="Encabezado"/>
    <w:semiHidden/>
    <w:rsid w:val="009C0E5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9C0E5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C0E55"/>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4296</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cp:lastPrinted>2014-12-08T15:11:00Z</cp:lastPrinted>
  <dcterms:created xsi:type="dcterms:W3CDTF">2017-01-30T20:03:00Z</dcterms:created>
  <dcterms:modified xsi:type="dcterms:W3CDTF">2017-01-30T20:03:00Z</dcterms:modified>
</cp:coreProperties>
</file>